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378" w:rsidRDefault="00671378" w:rsidP="003864D2">
      <w:pPr>
        <w:spacing w:line="560" w:lineRule="exact"/>
        <w:jc w:val="left"/>
        <w:rPr>
          <w:rFonts w:ascii="黑体" w:eastAsia="黑体" w:hAnsi="黑体" w:cs="Times New Roman"/>
          <w:b/>
          <w:bCs/>
          <w:sz w:val="32"/>
          <w:szCs w:val="32"/>
        </w:rPr>
      </w:pPr>
      <w:r w:rsidRPr="003864D2">
        <w:rPr>
          <w:rFonts w:ascii="黑体" w:eastAsia="黑体" w:hAnsi="黑体" w:cs="黑体" w:hint="eastAsia"/>
          <w:b/>
          <w:bCs/>
          <w:sz w:val="32"/>
          <w:szCs w:val="32"/>
        </w:rPr>
        <w:t>附件</w:t>
      </w:r>
    </w:p>
    <w:p w:rsidR="00671378" w:rsidRPr="003864D2" w:rsidRDefault="00671378" w:rsidP="003864D2">
      <w:pPr>
        <w:spacing w:line="560" w:lineRule="exact"/>
        <w:jc w:val="left"/>
        <w:rPr>
          <w:rFonts w:ascii="黑体" w:eastAsia="黑体" w:hAnsi="黑体" w:cs="Times New Roman"/>
          <w:b/>
          <w:bCs/>
          <w:sz w:val="32"/>
          <w:szCs w:val="32"/>
        </w:rPr>
      </w:pPr>
    </w:p>
    <w:p w:rsidR="00671378" w:rsidRPr="003864D2" w:rsidRDefault="00671378" w:rsidP="003864D2">
      <w:pPr>
        <w:widowControl/>
        <w:adjustRightInd w:val="0"/>
        <w:spacing w:line="560" w:lineRule="exact"/>
        <w:jc w:val="center"/>
        <w:rPr>
          <w:rFonts w:ascii="方正小标宋简体" w:eastAsia="方正小标宋简体" w:hAnsi="宋体" w:cs="Times New Roman"/>
          <w:color w:val="000000"/>
          <w:kern w:val="0"/>
          <w:sz w:val="36"/>
          <w:szCs w:val="36"/>
        </w:rPr>
      </w:pPr>
      <w:r w:rsidRPr="003864D2">
        <w:rPr>
          <w:rFonts w:ascii="方正小标宋简体" w:eastAsia="方正小标宋简体" w:hAnsi="宋体" w:cs="方正小标宋简体" w:hint="eastAsia"/>
          <w:color w:val="000000"/>
          <w:kern w:val="0"/>
          <w:sz w:val="36"/>
          <w:szCs w:val="36"/>
        </w:rPr>
        <w:t>合肥工业大学科研财务助理岗位管理办法</w:t>
      </w:r>
    </w:p>
    <w:p w:rsidR="00671378" w:rsidRPr="009F0FB0" w:rsidRDefault="00671378" w:rsidP="00C747BD">
      <w:pPr>
        <w:widowControl/>
        <w:adjustRightInd w:val="0"/>
        <w:spacing w:line="560" w:lineRule="exact"/>
        <w:ind w:firstLineChars="1200" w:firstLine="31680"/>
        <w:rPr>
          <w:rFonts w:ascii="仿宋_GB2312" w:eastAsia="仿宋_GB2312" w:cs="Times New Roman"/>
          <w:kern w:val="0"/>
          <w:sz w:val="32"/>
          <w:szCs w:val="32"/>
        </w:rPr>
      </w:pPr>
      <w:r w:rsidRPr="009F0FB0">
        <w:rPr>
          <w:rFonts w:ascii="仿宋_GB2312" w:eastAsia="仿宋_GB2312" w:hAnsi="宋体" w:cs="仿宋_GB2312" w:hint="eastAsia"/>
          <w:sz w:val="32"/>
          <w:szCs w:val="32"/>
        </w:rPr>
        <w:t>第一章总则</w:t>
      </w:r>
    </w:p>
    <w:p w:rsidR="00671378" w:rsidRPr="003864D2" w:rsidRDefault="00671378" w:rsidP="00C747BD">
      <w:pPr>
        <w:spacing w:line="560" w:lineRule="exact"/>
        <w:ind w:firstLineChars="200" w:firstLine="31680"/>
        <w:jc w:val="left"/>
        <w:rPr>
          <w:rFonts w:ascii="仿宋_GB2312" w:eastAsia="仿宋_GB2312" w:cs="Times New Roman"/>
          <w:sz w:val="32"/>
          <w:szCs w:val="32"/>
        </w:rPr>
      </w:pPr>
      <w:r w:rsidRPr="003864D2">
        <w:rPr>
          <w:rFonts w:ascii="仿宋_GB2312" w:eastAsia="仿宋_GB2312" w:hAnsi="宋体" w:cs="仿宋_GB2312" w:hint="eastAsia"/>
          <w:kern w:val="0"/>
          <w:sz w:val="32"/>
          <w:szCs w:val="32"/>
        </w:rPr>
        <w:t>第一条</w:t>
      </w:r>
      <w:r>
        <w:rPr>
          <w:rFonts w:ascii="仿宋_GB2312" w:eastAsia="仿宋_GB2312" w:hAnsi="宋体" w:cs="仿宋_GB2312"/>
          <w:kern w:val="0"/>
          <w:sz w:val="32"/>
          <w:szCs w:val="32"/>
        </w:rPr>
        <w:t xml:space="preserve"> </w:t>
      </w:r>
      <w:r w:rsidRPr="003864D2">
        <w:rPr>
          <w:rFonts w:ascii="仿宋_GB2312" w:eastAsia="仿宋_GB2312" w:hAnsi="宋体" w:cs="仿宋_GB2312" w:hint="eastAsia"/>
          <w:kern w:val="0"/>
          <w:sz w:val="32"/>
          <w:szCs w:val="32"/>
        </w:rPr>
        <w:t>根据《关于进一步完善中央财政科研项目资金管理等政策的若干意见》（中办发</w:t>
      </w:r>
      <w:r w:rsidRPr="003864D2">
        <w:rPr>
          <w:rFonts w:ascii="仿宋_GB2312" w:eastAsia="仿宋_GB2312" w:hAnsi="宋体" w:cs="仿宋_GB2312"/>
          <w:kern w:val="0"/>
          <w:sz w:val="32"/>
          <w:szCs w:val="32"/>
        </w:rPr>
        <w:t>[2016]50</w:t>
      </w:r>
      <w:r w:rsidRPr="003864D2">
        <w:rPr>
          <w:rFonts w:ascii="仿宋_GB2312" w:eastAsia="仿宋_GB2312" w:hAnsi="宋体" w:cs="仿宋_GB2312" w:hint="eastAsia"/>
          <w:kern w:val="0"/>
          <w:sz w:val="32"/>
          <w:szCs w:val="32"/>
        </w:rPr>
        <w:t>号）文件精神，创新科研服务方式，让科研人员潜心从事科学研究，学校决定建立科研财务助理制度，为科研人员在项目预算编制和调剂、经费支出、财务决算和验收等方面提供专业化服务。现根据有关规定，结合学校实际，特制定本管理办法。</w:t>
      </w:r>
    </w:p>
    <w:p w:rsidR="00671378" w:rsidRPr="003864D2" w:rsidRDefault="00671378" w:rsidP="00C747BD">
      <w:pPr>
        <w:widowControl/>
        <w:adjustRightInd w:val="0"/>
        <w:spacing w:line="560" w:lineRule="exact"/>
        <w:ind w:firstLineChars="200" w:firstLine="31680"/>
        <w:jc w:val="left"/>
        <w:rPr>
          <w:rFonts w:ascii="仿宋_GB2312" w:eastAsia="仿宋_GB2312" w:cs="Times New Roman"/>
          <w:kern w:val="0"/>
          <w:sz w:val="32"/>
          <w:szCs w:val="32"/>
        </w:rPr>
      </w:pPr>
      <w:r w:rsidRPr="003864D2">
        <w:rPr>
          <w:rFonts w:ascii="仿宋_GB2312" w:eastAsia="仿宋_GB2312" w:hAnsi="宋体" w:cs="仿宋_GB2312" w:hint="eastAsia"/>
          <w:kern w:val="0"/>
          <w:sz w:val="32"/>
          <w:szCs w:val="32"/>
        </w:rPr>
        <w:t>第二条</w:t>
      </w:r>
      <w:r>
        <w:rPr>
          <w:rFonts w:ascii="仿宋_GB2312" w:eastAsia="仿宋_GB2312" w:hAnsi="宋体" w:cs="仿宋_GB2312"/>
          <w:kern w:val="0"/>
          <w:sz w:val="32"/>
          <w:szCs w:val="32"/>
        </w:rPr>
        <w:t xml:space="preserve"> </w:t>
      </w:r>
      <w:r w:rsidRPr="003864D2">
        <w:rPr>
          <w:rFonts w:ascii="仿宋_GB2312" w:eastAsia="仿宋_GB2312" w:hAnsi="宋体" w:cs="仿宋_GB2312" w:hint="eastAsia"/>
          <w:kern w:val="0"/>
          <w:sz w:val="32"/>
          <w:szCs w:val="32"/>
        </w:rPr>
        <w:t>本办法所指科研财务助理岗位是指校内专门为学校科研项目服务的、以科研经费的使用和管理为主要服务内容的一种辅助性财务管理岗位。</w:t>
      </w:r>
    </w:p>
    <w:p w:rsidR="00671378" w:rsidRPr="003864D2" w:rsidRDefault="00671378" w:rsidP="00C747BD">
      <w:pPr>
        <w:widowControl/>
        <w:adjustRightInd w:val="0"/>
        <w:spacing w:line="560" w:lineRule="exact"/>
        <w:ind w:firstLineChars="200" w:firstLine="31680"/>
        <w:jc w:val="left"/>
        <w:rPr>
          <w:rFonts w:ascii="仿宋_GB2312" w:eastAsia="仿宋_GB2312" w:cs="Times New Roman"/>
          <w:kern w:val="0"/>
          <w:sz w:val="32"/>
          <w:szCs w:val="32"/>
        </w:rPr>
      </w:pPr>
      <w:r w:rsidRPr="003864D2">
        <w:rPr>
          <w:rFonts w:ascii="仿宋_GB2312" w:eastAsia="仿宋_GB2312" w:hAnsi="宋体" w:cs="仿宋_GB2312" w:hint="eastAsia"/>
          <w:kern w:val="0"/>
          <w:sz w:val="32"/>
          <w:szCs w:val="32"/>
        </w:rPr>
        <w:t>第三条</w:t>
      </w:r>
      <w:r>
        <w:rPr>
          <w:rFonts w:ascii="仿宋_GB2312" w:eastAsia="仿宋_GB2312" w:hAnsi="宋体" w:cs="仿宋_GB2312"/>
          <w:kern w:val="0"/>
          <w:sz w:val="32"/>
          <w:szCs w:val="32"/>
        </w:rPr>
        <w:t xml:space="preserve"> </w:t>
      </w:r>
      <w:r w:rsidRPr="003864D2">
        <w:rPr>
          <w:rFonts w:ascii="仿宋_GB2312" w:eastAsia="仿宋_GB2312" w:hAnsi="宋体" w:cs="仿宋_GB2312" w:hint="eastAsia"/>
          <w:kern w:val="0"/>
          <w:sz w:val="32"/>
          <w:szCs w:val="32"/>
        </w:rPr>
        <w:t>科研财务助理岗位按照“按需设岗、规范管理”的原则设置。各学院或科研团队可根据工作需要向人事部提出设岗申请，经人事部审核批准后，方可实施财务助理岗位的人员聘用。</w:t>
      </w:r>
    </w:p>
    <w:p w:rsidR="00671378" w:rsidRPr="003864D2" w:rsidRDefault="00671378" w:rsidP="00C747BD">
      <w:pPr>
        <w:widowControl/>
        <w:adjustRightInd w:val="0"/>
        <w:spacing w:line="560" w:lineRule="exact"/>
        <w:ind w:firstLineChars="200" w:firstLine="31680"/>
        <w:jc w:val="left"/>
        <w:rPr>
          <w:rFonts w:ascii="仿宋_GB2312" w:eastAsia="仿宋_GB2312" w:cs="Times New Roman"/>
          <w:kern w:val="0"/>
          <w:sz w:val="32"/>
          <w:szCs w:val="32"/>
        </w:rPr>
      </w:pPr>
      <w:r w:rsidRPr="003864D2">
        <w:rPr>
          <w:rFonts w:ascii="仿宋_GB2312" w:eastAsia="仿宋_GB2312" w:hAnsi="宋体" w:cs="仿宋_GB2312" w:hint="eastAsia"/>
          <w:kern w:val="0"/>
          <w:sz w:val="32"/>
          <w:szCs w:val="32"/>
        </w:rPr>
        <w:t>第四条</w:t>
      </w:r>
      <w:r>
        <w:rPr>
          <w:rFonts w:ascii="仿宋_GB2312" w:eastAsia="仿宋_GB2312" w:hAnsi="宋体" w:cs="仿宋_GB2312"/>
          <w:kern w:val="0"/>
          <w:sz w:val="32"/>
          <w:szCs w:val="32"/>
        </w:rPr>
        <w:t xml:space="preserve"> </w:t>
      </w:r>
      <w:r w:rsidRPr="003864D2">
        <w:rPr>
          <w:rFonts w:ascii="仿宋_GB2312" w:eastAsia="仿宋_GB2312" w:hAnsi="宋体" w:cs="仿宋_GB2312" w:hint="eastAsia"/>
          <w:kern w:val="0"/>
          <w:sz w:val="32"/>
          <w:szCs w:val="32"/>
        </w:rPr>
        <w:t>科研财务助理人员管理坚持“谁使用谁负责”的原则，使用者对聘用财务助理人员工作的真实性、合法性和有效性负责。</w:t>
      </w:r>
    </w:p>
    <w:p w:rsidR="00671378" w:rsidRPr="009F0FB0" w:rsidRDefault="00671378" w:rsidP="00C747BD">
      <w:pPr>
        <w:widowControl/>
        <w:adjustRightInd w:val="0"/>
        <w:spacing w:line="560" w:lineRule="exact"/>
        <w:ind w:firstLineChars="200" w:firstLine="31680"/>
        <w:jc w:val="center"/>
        <w:rPr>
          <w:rFonts w:ascii="仿宋_GB2312" w:eastAsia="仿宋_GB2312" w:cs="Times New Roman"/>
          <w:kern w:val="0"/>
          <w:sz w:val="32"/>
          <w:szCs w:val="32"/>
        </w:rPr>
      </w:pPr>
      <w:r w:rsidRPr="009F0FB0">
        <w:rPr>
          <w:rFonts w:ascii="仿宋_GB2312" w:eastAsia="仿宋_GB2312" w:hAnsi="宋体" w:cs="仿宋_GB2312" w:hint="eastAsia"/>
          <w:kern w:val="0"/>
          <w:sz w:val="32"/>
          <w:szCs w:val="32"/>
        </w:rPr>
        <w:t>第二章岗位设置与工作职责</w:t>
      </w:r>
    </w:p>
    <w:p w:rsidR="00671378" w:rsidRPr="003864D2" w:rsidRDefault="00671378" w:rsidP="00C747BD">
      <w:pPr>
        <w:widowControl/>
        <w:spacing w:line="560" w:lineRule="exact"/>
        <w:ind w:firstLineChars="200" w:firstLine="31680"/>
        <w:jc w:val="left"/>
        <w:rPr>
          <w:rFonts w:ascii="仿宋_GB2312" w:eastAsia="仿宋_GB2312" w:cs="Times New Roman"/>
          <w:kern w:val="0"/>
          <w:sz w:val="32"/>
          <w:szCs w:val="32"/>
        </w:rPr>
      </w:pPr>
      <w:r w:rsidRPr="003864D2">
        <w:rPr>
          <w:rFonts w:ascii="仿宋_GB2312" w:eastAsia="仿宋_GB2312" w:hAnsi="宋体" w:cs="仿宋_GB2312" w:hint="eastAsia"/>
          <w:kern w:val="0"/>
          <w:sz w:val="32"/>
          <w:szCs w:val="32"/>
        </w:rPr>
        <w:t>第五条</w:t>
      </w:r>
      <w:r>
        <w:rPr>
          <w:rFonts w:ascii="仿宋_GB2312" w:eastAsia="仿宋_GB2312" w:hAnsi="宋体" w:cs="仿宋_GB2312"/>
          <w:kern w:val="0"/>
          <w:sz w:val="32"/>
          <w:szCs w:val="32"/>
        </w:rPr>
        <w:t xml:space="preserve"> </w:t>
      </w:r>
      <w:r w:rsidRPr="003864D2">
        <w:rPr>
          <w:rFonts w:ascii="仿宋_GB2312" w:eastAsia="仿宋_GB2312" w:hAnsi="宋体" w:cs="仿宋_GB2312" w:hint="eastAsia"/>
          <w:kern w:val="0"/>
          <w:sz w:val="32"/>
          <w:szCs w:val="32"/>
        </w:rPr>
        <w:t>科研院、财务部可设立科研财务助理固定工作岗位，配置财务助理人员，具体职责：负责学校科研经费政策宣传、经费使用的业务咨询；组织指导项目组人员编制国家科技部重点研发项目、国家自然基金项目、教育部项目、重大国防项目及其他部委项目的预算</w:t>
      </w:r>
      <w:r w:rsidRPr="003864D2">
        <w:rPr>
          <w:rFonts w:ascii="仿宋_GB2312" w:eastAsia="仿宋_GB2312" w:cs="仿宋_GB2312"/>
          <w:kern w:val="0"/>
          <w:sz w:val="32"/>
          <w:szCs w:val="32"/>
        </w:rPr>
        <w:t>,</w:t>
      </w:r>
      <w:r w:rsidRPr="003864D2">
        <w:rPr>
          <w:rFonts w:ascii="仿宋_GB2312" w:eastAsia="仿宋_GB2312" w:hAnsi="宋体" w:cs="仿宋_GB2312" w:hint="eastAsia"/>
          <w:kern w:val="0"/>
          <w:sz w:val="32"/>
          <w:szCs w:val="32"/>
        </w:rPr>
        <w:t>并负责预算申报材料的提交</w:t>
      </w:r>
      <w:r w:rsidRPr="003864D2">
        <w:rPr>
          <w:rFonts w:ascii="仿宋_GB2312" w:eastAsia="仿宋_GB2312" w:cs="仿宋_GB2312"/>
          <w:kern w:val="0"/>
          <w:sz w:val="32"/>
          <w:szCs w:val="32"/>
        </w:rPr>
        <w:t>,</w:t>
      </w:r>
      <w:r w:rsidRPr="003864D2">
        <w:rPr>
          <w:rFonts w:ascii="仿宋_GB2312" w:eastAsia="仿宋_GB2312" w:hAnsi="宋体" w:cs="仿宋_GB2312" w:hint="eastAsia"/>
          <w:kern w:val="0"/>
          <w:sz w:val="32"/>
          <w:szCs w:val="32"/>
        </w:rPr>
        <w:t>填制项目财务决算报表并提交结题材料；审核其他</w:t>
      </w:r>
      <w:r w:rsidRPr="003864D2">
        <w:rPr>
          <w:rFonts w:ascii="仿宋_GB2312" w:eastAsia="仿宋_GB2312" w:hAnsi="宋体" w:cs="仿宋_GB2312"/>
          <w:kern w:val="0"/>
          <w:sz w:val="32"/>
          <w:szCs w:val="32"/>
        </w:rPr>
        <w:t>(</w:t>
      </w:r>
      <w:r w:rsidRPr="003864D2">
        <w:rPr>
          <w:rFonts w:ascii="仿宋_GB2312" w:eastAsia="仿宋_GB2312" w:hAnsi="宋体" w:cs="仿宋_GB2312" w:hint="eastAsia"/>
          <w:kern w:val="0"/>
          <w:sz w:val="32"/>
          <w:szCs w:val="32"/>
        </w:rPr>
        <w:t>除上述</w:t>
      </w:r>
      <w:r w:rsidRPr="003864D2">
        <w:rPr>
          <w:rFonts w:ascii="仿宋_GB2312" w:eastAsia="仿宋_GB2312" w:hAnsi="宋体" w:cs="仿宋_GB2312"/>
          <w:kern w:val="0"/>
          <w:sz w:val="32"/>
          <w:szCs w:val="32"/>
        </w:rPr>
        <w:t>5</w:t>
      </w:r>
      <w:r w:rsidRPr="003864D2">
        <w:rPr>
          <w:rFonts w:ascii="仿宋_GB2312" w:eastAsia="仿宋_GB2312" w:hAnsi="宋体" w:cs="仿宋_GB2312" w:hint="eastAsia"/>
          <w:kern w:val="0"/>
          <w:sz w:val="32"/>
          <w:szCs w:val="32"/>
        </w:rPr>
        <w:t>类项目</w:t>
      </w:r>
      <w:r w:rsidRPr="003864D2">
        <w:rPr>
          <w:rFonts w:ascii="仿宋_GB2312" w:eastAsia="仿宋_GB2312" w:hAnsi="宋体" w:cs="仿宋_GB2312"/>
          <w:kern w:val="0"/>
          <w:sz w:val="32"/>
          <w:szCs w:val="32"/>
        </w:rPr>
        <w:t>)</w:t>
      </w:r>
      <w:r w:rsidRPr="003864D2">
        <w:rPr>
          <w:rFonts w:ascii="仿宋_GB2312" w:eastAsia="仿宋_GB2312" w:hAnsi="宋体" w:cs="仿宋_GB2312" w:hint="eastAsia"/>
          <w:kern w:val="0"/>
          <w:sz w:val="32"/>
          <w:szCs w:val="32"/>
        </w:rPr>
        <w:t>各类科研项目预算和决算，协调</w:t>
      </w:r>
      <w:r w:rsidRPr="003864D2">
        <w:rPr>
          <w:rFonts w:ascii="仿宋_GB2312" w:eastAsia="仿宋_GB2312" w:hAnsi="宋体" w:cs="仿宋_GB2312" w:hint="eastAsia"/>
          <w:color w:val="FF0000"/>
          <w:kern w:val="0"/>
          <w:sz w:val="32"/>
          <w:szCs w:val="32"/>
        </w:rPr>
        <w:t>解决</w:t>
      </w:r>
      <w:r w:rsidRPr="003864D2">
        <w:rPr>
          <w:rFonts w:ascii="仿宋_GB2312" w:eastAsia="仿宋_GB2312" w:hAnsi="宋体" w:cs="仿宋_GB2312" w:hint="eastAsia"/>
          <w:kern w:val="0"/>
          <w:sz w:val="32"/>
          <w:szCs w:val="32"/>
        </w:rPr>
        <w:t>科研经费使用过程中出现的问题；配合做好科研项目的财务验收、审计、财务专项检查等相关工作。</w:t>
      </w:r>
    </w:p>
    <w:p w:rsidR="00671378" w:rsidRPr="003864D2" w:rsidRDefault="00671378" w:rsidP="00C747BD">
      <w:pPr>
        <w:widowControl/>
        <w:spacing w:line="560" w:lineRule="exact"/>
        <w:ind w:firstLine="600"/>
        <w:jc w:val="left"/>
        <w:rPr>
          <w:rFonts w:ascii="仿宋_GB2312" w:eastAsia="仿宋_GB2312" w:cs="Times New Roman"/>
          <w:kern w:val="0"/>
          <w:sz w:val="32"/>
          <w:szCs w:val="32"/>
        </w:rPr>
      </w:pPr>
      <w:r w:rsidRPr="003864D2">
        <w:rPr>
          <w:rFonts w:ascii="仿宋_GB2312" w:eastAsia="仿宋_GB2312" w:hAnsi="宋体" w:cs="仿宋_GB2312" w:hint="eastAsia"/>
          <w:kern w:val="0"/>
          <w:sz w:val="32"/>
          <w:szCs w:val="32"/>
        </w:rPr>
        <w:t>第六条</w:t>
      </w:r>
      <w:r>
        <w:rPr>
          <w:rFonts w:ascii="仿宋_GB2312" w:eastAsia="仿宋_GB2312" w:hAnsi="宋体" w:cs="仿宋_GB2312"/>
          <w:kern w:val="0"/>
          <w:sz w:val="32"/>
          <w:szCs w:val="32"/>
        </w:rPr>
        <w:t xml:space="preserve"> </w:t>
      </w:r>
      <w:r w:rsidRPr="003864D2">
        <w:rPr>
          <w:rFonts w:ascii="仿宋_GB2312" w:eastAsia="仿宋_GB2312" w:hAnsi="宋体" w:cs="仿宋_GB2312" w:hint="eastAsia"/>
          <w:kern w:val="0"/>
          <w:sz w:val="32"/>
          <w:szCs w:val="32"/>
        </w:rPr>
        <w:t>各二级单位可临时聘用或兼职方式使用科研财务助理岗位人员，主要负责本单位科研经费的管理和服务工作。具体职责</w:t>
      </w:r>
      <w:r w:rsidRPr="003864D2">
        <w:rPr>
          <w:rFonts w:ascii="仿宋_GB2312" w:eastAsia="仿宋_GB2312" w:hAnsi="宋体" w:cs="仿宋_GB2312"/>
          <w:kern w:val="0"/>
          <w:sz w:val="32"/>
          <w:szCs w:val="32"/>
        </w:rPr>
        <w:t>:</w:t>
      </w:r>
      <w:r w:rsidRPr="003864D2">
        <w:rPr>
          <w:rFonts w:ascii="仿宋_GB2312" w:eastAsia="仿宋_GB2312" w:hAnsi="宋体" w:cs="仿宋_GB2312" w:hint="eastAsia"/>
          <w:kern w:val="0"/>
          <w:sz w:val="32"/>
          <w:szCs w:val="32"/>
        </w:rPr>
        <w:t>负责本单位科研经费管理的政策宣传和业务指导</w:t>
      </w:r>
      <w:r w:rsidRPr="003864D2">
        <w:rPr>
          <w:rFonts w:ascii="仿宋_GB2312" w:eastAsia="仿宋_GB2312" w:cs="仿宋_GB2312"/>
          <w:kern w:val="0"/>
          <w:sz w:val="32"/>
          <w:szCs w:val="32"/>
        </w:rPr>
        <w:t>,</w:t>
      </w:r>
      <w:r w:rsidRPr="003864D2">
        <w:rPr>
          <w:rFonts w:ascii="仿宋_GB2312" w:eastAsia="仿宋_GB2312" w:hAnsi="宋体" w:cs="仿宋_GB2312" w:hint="eastAsia"/>
          <w:kern w:val="0"/>
          <w:sz w:val="32"/>
          <w:szCs w:val="32"/>
        </w:rPr>
        <w:t>负责学校科研经费管理政策的上传下达</w:t>
      </w:r>
      <w:r w:rsidRPr="003864D2">
        <w:rPr>
          <w:rFonts w:ascii="仿宋_GB2312" w:eastAsia="仿宋_GB2312" w:hAnsi="宋体" w:cs="仿宋_GB2312"/>
          <w:kern w:val="0"/>
          <w:sz w:val="32"/>
          <w:szCs w:val="32"/>
        </w:rPr>
        <w:t>;</w:t>
      </w:r>
      <w:r w:rsidRPr="003864D2">
        <w:rPr>
          <w:rFonts w:ascii="仿宋_GB2312" w:eastAsia="仿宋_GB2312" w:hAnsi="宋体" w:cs="仿宋_GB2312" w:hint="eastAsia"/>
          <w:kern w:val="0"/>
          <w:sz w:val="32"/>
          <w:szCs w:val="32"/>
        </w:rPr>
        <w:t>负责本单位各类项目预算的初审，并向财务部和科研院集中送交本单位申报的各类项目的预算申报材料和结题材料；协助科研人员做好科研经费使用报账工作；协助做好科研项目财务验收、审计、检查相关工作。</w:t>
      </w:r>
    </w:p>
    <w:p w:rsidR="00671378" w:rsidRPr="003864D2" w:rsidRDefault="00671378" w:rsidP="00C747BD">
      <w:pPr>
        <w:widowControl/>
        <w:spacing w:line="560" w:lineRule="exact"/>
        <w:ind w:firstLine="600"/>
        <w:jc w:val="left"/>
        <w:rPr>
          <w:rFonts w:ascii="仿宋_GB2312" w:eastAsia="仿宋_GB2312" w:cs="Times New Roman"/>
          <w:kern w:val="0"/>
          <w:sz w:val="32"/>
          <w:szCs w:val="32"/>
        </w:rPr>
      </w:pPr>
      <w:r w:rsidRPr="003864D2">
        <w:rPr>
          <w:rFonts w:ascii="仿宋_GB2312" w:eastAsia="仿宋_GB2312" w:hAnsi="宋体" w:cs="仿宋_GB2312" w:hint="eastAsia"/>
          <w:kern w:val="0"/>
          <w:sz w:val="32"/>
          <w:szCs w:val="32"/>
        </w:rPr>
        <w:t>第七条</w:t>
      </w:r>
      <w:r>
        <w:rPr>
          <w:rFonts w:ascii="仿宋_GB2312" w:eastAsia="仿宋_GB2312" w:hAnsi="宋体" w:cs="仿宋_GB2312"/>
          <w:kern w:val="0"/>
          <w:sz w:val="32"/>
          <w:szCs w:val="32"/>
        </w:rPr>
        <w:t xml:space="preserve"> </w:t>
      </w:r>
      <w:r w:rsidRPr="003864D2">
        <w:rPr>
          <w:rFonts w:ascii="仿宋_GB2312" w:eastAsia="仿宋_GB2312" w:hAnsi="宋体" w:cs="仿宋_GB2312" w:hint="eastAsia"/>
          <w:kern w:val="0"/>
          <w:sz w:val="32"/>
          <w:szCs w:val="32"/>
        </w:rPr>
        <w:t>项目组可临时聘用或兼职方式使用科研财务助理岗位人员，原则要求承担国家重点研发计划的项目组、科研经费在</w:t>
      </w:r>
      <w:r w:rsidRPr="003864D2">
        <w:rPr>
          <w:rFonts w:ascii="仿宋_GB2312" w:eastAsia="仿宋_GB2312" w:hAnsi="宋体" w:cs="仿宋_GB2312"/>
          <w:kern w:val="0"/>
          <w:sz w:val="32"/>
          <w:szCs w:val="32"/>
        </w:rPr>
        <w:t>500</w:t>
      </w:r>
      <w:r w:rsidRPr="003864D2">
        <w:rPr>
          <w:rFonts w:ascii="仿宋_GB2312" w:eastAsia="仿宋_GB2312" w:hAnsi="宋体" w:cs="仿宋_GB2312" w:hint="eastAsia"/>
          <w:kern w:val="0"/>
          <w:sz w:val="32"/>
          <w:szCs w:val="32"/>
        </w:rPr>
        <w:t>万元（含）以上的项目或项目所在科研团队，在项目执行期聘请科研财务助理</w:t>
      </w:r>
      <w:r w:rsidRPr="003864D2">
        <w:rPr>
          <w:rFonts w:ascii="仿宋_GB2312" w:eastAsia="仿宋_GB2312" w:cs="仿宋_GB2312"/>
          <w:kern w:val="0"/>
          <w:sz w:val="32"/>
          <w:szCs w:val="32"/>
        </w:rPr>
        <w:t>,</w:t>
      </w:r>
      <w:r w:rsidRPr="003864D2">
        <w:rPr>
          <w:rFonts w:ascii="仿宋_GB2312" w:eastAsia="仿宋_GB2312" w:hAnsi="宋体" w:cs="仿宋_GB2312" w:hint="eastAsia"/>
          <w:kern w:val="0"/>
          <w:sz w:val="32"/>
          <w:szCs w:val="32"/>
        </w:rPr>
        <w:t>其他项目团队或机构，可按需聘请兼职科研财务助理。项目组聘请科研财务助理人员的具体职责</w:t>
      </w:r>
      <w:r w:rsidRPr="003864D2">
        <w:rPr>
          <w:rFonts w:ascii="仿宋_GB2312" w:eastAsia="仿宋_GB2312" w:hAnsi="宋体" w:cs="仿宋_GB2312"/>
          <w:kern w:val="0"/>
          <w:sz w:val="32"/>
          <w:szCs w:val="32"/>
        </w:rPr>
        <w:t>:</w:t>
      </w:r>
      <w:r w:rsidRPr="003864D2">
        <w:rPr>
          <w:rFonts w:ascii="仿宋_GB2312" w:eastAsia="仿宋_GB2312" w:hAnsi="宋体" w:cs="仿宋_GB2312" w:hint="eastAsia"/>
          <w:kern w:val="0"/>
          <w:sz w:val="32"/>
          <w:szCs w:val="32"/>
        </w:rPr>
        <w:t>协助项目（课题）负责人编制科研项目经费预算、决算</w:t>
      </w:r>
      <w:r w:rsidRPr="003864D2">
        <w:rPr>
          <w:rFonts w:ascii="仿宋_GB2312" w:eastAsia="仿宋_GB2312" w:cs="仿宋_GB2312"/>
          <w:kern w:val="0"/>
          <w:sz w:val="32"/>
          <w:szCs w:val="32"/>
        </w:rPr>
        <w:t>,</w:t>
      </w:r>
      <w:r w:rsidRPr="003864D2">
        <w:rPr>
          <w:rFonts w:ascii="仿宋_GB2312" w:eastAsia="仿宋_GB2312" w:hAnsi="宋体" w:cs="仿宋_GB2312" w:hint="eastAsia"/>
          <w:kern w:val="0"/>
          <w:sz w:val="32"/>
          <w:szCs w:val="32"/>
        </w:rPr>
        <w:t>并提交预算申报、决算的相关材料；协助科研人员做好科研经费使用报账工作；协助科研人员做好科研项目财务验收、审计、检查等相关工作。</w:t>
      </w:r>
    </w:p>
    <w:p w:rsidR="00671378" w:rsidRPr="009F0FB0" w:rsidRDefault="00671378" w:rsidP="00C747BD">
      <w:pPr>
        <w:widowControl/>
        <w:adjustRightInd w:val="0"/>
        <w:spacing w:line="560" w:lineRule="exact"/>
        <w:ind w:firstLineChars="200" w:firstLine="31680"/>
        <w:jc w:val="center"/>
        <w:rPr>
          <w:rFonts w:ascii="仿宋_GB2312" w:eastAsia="仿宋_GB2312" w:cs="Times New Roman"/>
          <w:kern w:val="0"/>
          <w:sz w:val="32"/>
          <w:szCs w:val="32"/>
        </w:rPr>
      </w:pPr>
      <w:r w:rsidRPr="009F0FB0">
        <w:rPr>
          <w:rFonts w:ascii="仿宋_GB2312" w:eastAsia="仿宋_GB2312" w:hAnsi="宋体" w:cs="仿宋_GB2312" w:hint="eastAsia"/>
          <w:kern w:val="0"/>
          <w:sz w:val="32"/>
          <w:szCs w:val="32"/>
        </w:rPr>
        <w:t>第三章用工经费与人员要求</w:t>
      </w:r>
    </w:p>
    <w:p w:rsidR="00671378" w:rsidRPr="003864D2" w:rsidRDefault="00671378" w:rsidP="00C747BD">
      <w:pPr>
        <w:widowControl/>
        <w:adjustRightInd w:val="0"/>
        <w:spacing w:line="560" w:lineRule="exact"/>
        <w:ind w:firstLineChars="200" w:firstLine="31680"/>
        <w:jc w:val="left"/>
        <w:rPr>
          <w:rFonts w:ascii="仿宋_GB2312" w:eastAsia="仿宋_GB2312" w:cs="Times New Roman"/>
          <w:kern w:val="0"/>
          <w:sz w:val="32"/>
          <w:szCs w:val="32"/>
        </w:rPr>
      </w:pPr>
      <w:r w:rsidRPr="003864D2">
        <w:rPr>
          <w:rFonts w:ascii="仿宋_GB2312" w:eastAsia="仿宋_GB2312" w:hAnsi="宋体" w:cs="仿宋_GB2312" w:hint="eastAsia"/>
          <w:kern w:val="0"/>
          <w:sz w:val="32"/>
          <w:szCs w:val="32"/>
        </w:rPr>
        <w:t>第八条</w:t>
      </w:r>
      <w:r>
        <w:rPr>
          <w:rFonts w:ascii="仿宋_GB2312" w:eastAsia="仿宋_GB2312" w:hAnsi="宋体" w:cs="仿宋_GB2312"/>
          <w:kern w:val="0"/>
          <w:sz w:val="32"/>
          <w:szCs w:val="32"/>
        </w:rPr>
        <w:t xml:space="preserve"> </w:t>
      </w:r>
      <w:r w:rsidRPr="003864D2">
        <w:rPr>
          <w:rFonts w:ascii="仿宋_GB2312" w:eastAsia="仿宋_GB2312" w:hAnsi="宋体" w:cs="仿宋_GB2312" w:hint="eastAsia"/>
          <w:kern w:val="0"/>
          <w:sz w:val="32"/>
          <w:szCs w:val="32"/>
        </w:rPr>
        <w:t>二级单位聘用科研财务助理所需费用，从本单位科研发展基金列支；项目组或团队聘用科研财务助理所需费用，从项目组或团队科研项目的劳务费或绩效支出中列支。学校固定岗位和长期聘用的科研财务助理薪酬由人事部按照学校人事代理或劳务派遣人员的</w:t>
      </w:r>
      <w:hyperlink r:id="rId6" w:tgtFrame="_blank" w:history="1">
        <w:r w:rsidRPr="003864D2">
          <w:rPr>
            <w:rFonts w:ascii="仿宋_GB2312" w:eastAsia="仿宋_GB2312" w:hAnsi="宋体" w:cs="仿宋_GB2312" w:hint="eastAsia"/>
            <w:kern w:val="0"/>
            <w:sz w:val="32"/>
            <w:szCs w:val="32"/>
          </w:rPr>
          <w:t>工资</w:t>
        </w:r>
      </w:hyperlink>
      <w:r w:rsidRPr="003864D2">
        <w:rPr>
          <w:rFonts w:ascii="仿宋_GB2312" w:eastAsia="仿宋_GB2312" w:hAnsi="宋体" w:cs="仿宋_GB2312" w:hint="eastAsia"/>
          <w:kern w:val="0"/>
          <w:sz w:val="32"/>
          <w:szCs w:val="32"/>
        </w:rPr>
        <w:t>标准执行；兼职人员、临时聘用人员的薪酬标准由项目团队与聘用人员协商确定，报人事部门审批，由单位（项目）负责人执行</w:t>
      </w:r>
      <w:r w:rsidRPr="003864D2">
        <w:rPr>
          <w:rFonts w:ascii="仿宋_GB2312" w:eastAsia="仿宋_GB2312" w:hAnsi="宋体" w:cs="仿宋_GB2312" w:hint="eastAsia"/>
          <w:i/>
          <w:iCs/>
          <w:kern w:val="0"/>
          <w:sz w:val="32"/>
          <w:szCs w:val="32"/>
        </w:rPr>
        <w:t>。</w:t>
      </w:r>
    </w:p>
    <w:p w:rsidR="00671378" w:rsidRPr="003864D2" w:rsidRDefault="00671378" w:rsidP="00C747BD">
      <w:pPr>
        <w:widowControl/>
        <w:adjustRightInd w:val="0"/>
        <w:spacing w:line="560" w:lineRule="exact"/>
        <w:ind w:firstLineChars="200" w:firstLine="31680"/>
        <w:jc w:val="left"/>
        <w:rPr>
          <w:rFonts w:ascii="仿宋_GB2312" w:eastAsia="仿宋_GB2312" w:cs="Times New Roman"/>
          <w:kern w:val="0"/>
          <w:sz w:val="32"/>
          <w:szCs w:val="32"/>
        </w:rPr>
      </w:pPr>
      <w:r w:rsidRPr="003864D2">
        <w:rPr>
          <w:rFonts w:ascii="仿宋_GB2312" w:eastAsia="仿宋_GB2312" w:hAnsi="宋体" w:cs="仿宋_GB2312" w:hint="eastAsia"/>
          <w:kern w:val="0"/>
          <w:sz w:val="32"/>
          <w:szCs w:val="32"/>
        </w:rPr>
        <w:t>第九条</w:t>
      </w:r>
      <w:r>
        <w:rPr>
          <w:rFonts w:ascii="仿宋_GB2312" w:eastAsia="仿宋_GB2312" w:hAnsi="宋体" w:cs="仿宋_GB2312"/>
          <w:kern w:val="0"/>
          <w:sz w:val="32"/>
          <w:szCs w:val="32"/>
        </w:rPr>
        <w:t xml:space="preserve"> </w:t>
      </w:r>
      <w:r w:rsidRPr="003864D2">
        <w:rPr>
          <w:rFonts w:ascii="仿宋_GB2312" w:eastAsia="仿宋_GB2312" w:hAnsi="宋体" w:cs="仿宋_GB2312" w:hint="eastAsia"/>
          <w:kern w:val="0"/>
          <w:sz w:val="32"/>
          <w:szCs w:val="32"/>
        </w:rPr>
        <w:t>担任科研财务助理的人员必须熟悉国家和学校的科研经费管理，</w:t>
      </w:r>
      <w:r w:rsidRPr="003864D2">
        <w:rPr>
          <w:rFonts w:ascii="仿宋_GB2312" w:eastAsia="仿宋_GB2312" w:hAnsi="宋体" w:cs="仿宋_GB2312" w:hint="eastAsia"/>
          <w:color w:val="FF0000"/>
          <w:kern w:val="0"/>
          <w:sz w:val="32"/>
          <w:szCs w:val="32"/>
        </w:rPr>
        <w:t>并</w:t>
      </w:r>
      <w:r w:rsidRPr="003864D2">
        <w:rPr>
          <w:rFonts w:ascii="仿宋_GB2312" w:eastAsia="仿宋_GB2312" w:hAnsi="宋体" w:cs="仿宋_GB2312" w:hint="eastAsia"/>
          <w:kern w:val="0"/>
          <w:sz w:val="32"/>
          <w:szCs w:val="32"/>
        </w:rPr>
        <w:t>具备一定的财务知识，了解科研管理工作实际。不得选用与用人部门（团队）负责人或课题组长有直系亲属关系的人员，不得使用本校在编在岗财务人员和在校学生兼任科研财务助理，二级单位或项目组可申请由财务部委派专职科研财务助理。</w:t>
      </w:r>
      <w:bookmarkStart w:id="0" w:name="_GoBack"/>
    </w:p>
    <w:p w:rsidR="00671378" w:rsidRPr="003864D2" w:rsidRDefault="00671378" w:rsidP="00C747BD">
      <w:pPr>
        <w:widowControl/>
        <w:adjustRightInd w:val="0"/>
        <w:spacing w:line="560" w:lineRule="exact"/>
        <w:ind w:firstLineChars="200" w:firstLine="31680"/>
        <w:jc w:val="left"/>
        <w:rPr>
          <w:rFonts w:ascii="仿宋_GB2312" w:eastAsia="仿宋_GB2312" w:cs="Times New Roman"/>
          <w:kern w:val="0"/>
          <w:sz w:val="32"/>
          <w:szCs w:val="32"/>
        </w:rPr>
      </w:pPr>
      <w:r w:rsidRPr="003864D2">
        <w:rPr>
          <w:rFonts w:ascii="仿宋_GB2312" w:eastAsia="仿宋_GB2312" w:hAnsi="宋体" w:cs="仿宋_GB2312" w:hint="eastAsia"/>
          <w:kern w:val="0"/>
          <w:sz w:val="32"/>
          <w:szCs w:val="32"/>
        </w:rPr>
        <w:t>第十条</w:t>
      </w:r>
      <w:r>
        <w:rPr>
          <w:rFonts w:ascii="仿宋_GB2312" w:eastAsia="仿宋_GB2312" w:hAnsi="宋体" w:cs="仿宋_GB2312"/>
          <w:kern w:val="0"/>
          <w:sz w:val="32"/>
          <w:szCs w:val="32"/>
        </w:rPr>
        <w:t xml:space="preserve"> </w:t>
      </w:r>
      <w:r w:rsidRPr="003864D2">
        <w:rPr>
          <w:rFonts w:ascii="仿宋_GB2312" w:eastAsia="仿宋_GB2312" w:hAnsi="宋体" w:cs="仿宋_GB2312" w:hint="eastAsia"/>
          <w:kern w:val="0"/>
          <w:sz w:val="32"/>
          <w:szCs w:val="32"/>
        </w:rPr>
        <w:t>科研财务助理在校工作期间，应遵守学校和聘用单位的规章制度，服从学校管理部门和聘用单位的工作安排。工作期内出现</w:t>
      </w:r>
      <w:bookmarkEnd w:id="0"/>
      <w:r w:rsidRPr="003864D2">
        <w:rPr>
          <w:rFonts w:ascii="仿宋_GB2312" w:eastAsia="仿宋_GB2312" w:hAnsi="宋体" w:cs="仿宋_GB2312" w:hint="eastAsia"/>
          <w:kern w:val="0"/>
          <w:sz w:val="32"/>
          <w:szCs w:val="32"/>
        </w:rPr>
        <w:t>违法违纪行为的，按国家及学校有关规定处理。</w:t>
      </w:r>
    </w:p>
    <w:p w:rsidR="00671378" w:rsidRPr="009F0FB0" w:rsidRDefault="00671378" w:rsidP="00C747BD">
      <w:pPr>
        <w:widowControl/>
        <w:spacing w:line="560" w:lineRule="exact"/>
        <w:ind w:firstLineChars="908" w:firstLine="31680"/>
        <w:rPr>
          <w:rFonts w:ascii="仿宋_GB2312" w:eastAsia="仿宋_GB2312" w:cs="Times New Roman"/>
          <w:kern w:val="0"/>
          <w:sz w:val="32"/>
          <w:szCs w:val="32"/>
        </w:rPr>
      </w:pPr>
      <w:r w:rsidRPr="009F0FB0">
        <w:rPr>
          <w:rFonts w:ascii="仿宋_GB2312" w:eastAsia="仿宋_GB2312" w:hAnsi="宋体" w:cs="仿宋_GB2312" w:hint="eastAsia"/>
          <w:kern w:val="0"/>
          <w:sz w:val="32"/>
          <w:szCs w:val="32"/>
        </w:rPr>
        <w:t>第四章附则</w:t>
      </w:r>
    </w:p>
    <w:p w:rsidR="00671378" w:rsidRPr="003864D2" w:rsidRDefault="00671378" w:rsidP="00C747BD">
      <w:pPr>
        <w:widowControl/>
        <w:spacing w:line="560" w:lineRule="exact"/>
        <w:ind w:firstLine="600"/>
        <w:jc w:val="left"/>
        <w:rPr>
          <w:rFonts w:ascii="仿宋_GB2312" w:eastAsia="仿宋_GB2312" w:cs="Times New Roman"/>
          <w:kern w:val="0"/>
          <w:sz w:val="32"/>
          <w:szCs w:val="32"/>
        </w:rPr>
      </w:pPr>
      <w:r>
        <w:rPr>
          <w:rFonts w:ascii="仿宋_GB2312" w:eastAsia="仿宋_GB2312" w:hAnsi="宋体" w:cs="仿宋_GB2312" w:hint="eastAsia"/>
          <w:kern w:val="0"/>
          <w:sz w:val="32"/>
          <w:szCs w:val="32"/>
        </w:rPr>
        <w:t>第十一</w:t>
      </w:r>
      <w:r>
        <w:rPr>
          <w:rFonts w:ascii="仿宋_GB2312" w:eastAsia="仿宋_GB2312" w:hAnsi="宋体" w:cs="仿宋_GB2312"/>
          <w:kern w:val="0"/>
          <w:sz w:val="32"/>
          <w:szCs w:val="32"/>
        </w:rPr>
        <w:t xml:space="preserve"> </w:t>
      </w:r>
      <w:r w:rsidRPr="003864D2">
        <w:rPr>
          <w:rFonts w:ascii="仿宋_GB2312" w:eastAsia="仿宋_GB2312" w:hAnsi="宋体" w:cs="仿宋_GB2312" w:hint="eastAsia"/>
          <w:kern w:val="0"/>
          <w:sz w:val="32"/>
          <w:szCs w:val="32"/>
        </w:rPr>
        <w:t>条聘用人员与用人单位（部门）或项目组出现劳动纠纷，由具体的用人单位（部门）或项目组出面协商解决。若协商不决，可向有关部门申请劳动仲裁。</w:t>
      </w:r>
    </w:p>
    <w:p w:rsidR="00671378" w:rsidRPr="003864D2" w:rsidRDefault="00671378" w:rsidP="00C747BD">
      <w:pPr>
        <w:widowControl/>
        <w:spacing w:line="560" w:lineRule="exact"/>
        <w:ind w:firstLineChars="200" w:firstLine="31680"/>
        <w:jc w:val="left"/>
        <w:rPr>
          <w:rFonts w:ascii="仿宋_GB2312" w:eastAsia="仿宋_GB2312" w:cs="Times New Roman"/>
          <w:kern w:val="0"/>
          <w:sz w:val="32"/>
          <w:szCs w:val="32"/>
        </w:rPr>
      </w:pPr>
      <w:r w:rsidRPr="003864D2">
        <w:rPr>
          <w:rFonts w:ascii="仿宋_GB2312" w:eastAsia="仿宋_GB2312" w:hAnsi="宋体" w:cs="仿宋_GB2312" w:hint="eastAsia"/>
          <w:kern w:val="0"/>
          <w:sz w:val="32"/>
          <w:szCs w:val="32"/>
        </w:rPr>
        <w:t>第十</w:t>
      </w:r>
      <w:r>
        <w:rPr>
          <w:rFonts w:ascii="仿宋_GB2312" w:eastAsia="仿宋_GB2312" w:hAnsi="宋体" w:cs="仿宋_GB2312" w:hint="eastAsia"/>
          <w:kern w:val="0"/>
          <w:sz w:val="32"/>
          <w:szCs w:val="32"/>
        </w:rPr>
        <w:t>二</w:t>
      </w:r>
      <w:r>
        <w:rPr>
          <w:rFonts w:ascii="仿宋_GB2312" w:eastAsia="仿宋_GB2312" w:hAnsi="宋体" w:cs="仿宋_GB2312"/>
          <w:kern w:val="0"/>
          <w:sz w:val="32"/>
          <w:szCs w:val="32"/>
        </w:rPr>
        <w:t xml:space="preserve"> </w:t>
      </w:r>
      <w:r w:rsidRPr="003864D2">
        <w:rPr>
          <w:rFonts w:ascii="仿宋_GB2312" w:eastAsia="仿宋_GB2312" w:hAnsi="宋体" w:cs="仿宋_GB2312" w:hint="eastAsia"/>
          <w:kern w:val="0"/>
          <w:sz w:val="32"/>
          <w:szCs w:val="32"/>
        </w:rPr>
        <w:t>条本办法自</w:t>
      </w:r>
      <w:r w:rsidRPr="003864D2">
        <w:rPr>
          <w:rFonts w:ascii="仿宋_GB2312" w:eastAsia="仿宋_GB2312" w:hAnsi="宋体" w:cs="仿宋_GB2312"/>
          <w:kern w:val="0"/>
          <w:sz w:val="32"/>
          <w:szCs w:val="32"/>
        </w:rPr>
        <w:t>2017</w:t>
      </w:r>
      <w:r w:rsidRPr="003864D2">
        <w:rPr>
          <w:rFonts w:ascii="仿宋_GB2312" w:eastAsia="仿宋_GB2312" w:hAnsi="宋体" w:cs="仿宋_GB2312" w:hint="eastAsia"/>
          <w:kern w:val="0"/>
          <w:sz w:val="32"/>
          <w:szCs w:val="32"/>
        </w:rPr>
        <w:t>年</w:t>
      </w:r>
      <w:r w:rsidRPr="003864D2">
        <w:rPr>
          <w:rFonts w:ascii="仿宋_GB2312" w:eastAsia="仿宋_GB2312" w:hAnsi="宋体" w:cs="仿宋_GB2312"/>
          <w:kern w:val="0"/>
          <w:sz w:val="32"/>
          <w:szCs w:val="32"/>
        </w:rPr>
        <w:t>1</w:t>
      </w:r>
      <w:r w:rsidRPr="003864D2">
        <w:rPr>
          <w:rFonts w:ascii="仿宋_GB2312" w:eastAsia="仿宋_GB2312" w:hAnsi="宋体" w:cs="仿宋_GB2312" w:hint="eastAsia"/>
          <w:kern w:val="0"/>
          <w:sz w:val="32"/>
          <w:szCs w:val="32"/>
        </w:rPr>
        <w:t>月</w:t>
      </w:r>
      <w:r w:rsidRPr="003864D2">
        <w:rPr>
          <w:rFonts w:ascii="仿宋_GB2312" w:eastAsia="仿宋_GB2312" w:hAnsi="宋体" w:cs="仿宋_GB2312"/>
          <w:kern w:val="0"/>
          <w:sz w:val="32"/>
          <w:szCs w:val="32"/>
        </w:rPr>
        <w:t>1</w:t>
      </w:r>
      <w:r w:rsidRPr="003864D2">
        <w:rPr>
          <w:rFonts w:ascii="仿宋_GB2312" w:eastAsia="仿宋_GB2312" w:hAnsi="宋体" w:cs="仿宋_GB2312" w:hint="eastAsia"/>
          <w:kern w:val="0"/>
          <w:sz w:val="32"/>
          <w:szCs w:val="32"/>
        </w:rPr>
        <w:t>日起施行。</w:t>
      </w:r>
    </w:p>
    <w:p w:rsidR="00671378" w:rsidRPr="003864D2" w:rsidRDefault="00671378" w:rsidP="00C747BD">
      <w:pPr>
        <w:widowControl/>
        <w:spacing w:line="560" w:lineRule="exact"/>
        <w:ind w:firstLineChars="200" w:firstLine="31680"/>
        <w:jc w:val="left"/>
        <w:rPr>
          <w:rFonts w:ascii="仿宋_GB2312" w:eastAsia="仿宋_GB2312" w:cs="Times New Roman"/>
          <w:kern w:val="0"/>
          <w:sz w:val="32"/>
          <w:szCs w:val="32"/>
        </w:rPr>
      </w:pPr>
      <w:r w:rsidRPr="003864D2">
        <w:rPr>
          <w:rFonts w:ascii="仿宋_GB2312" w:eastAsia="仿宋_GB2312" w:hAnsi="宋体" w:cs="仿宋_GB2312" w:hint="eastAsia"/>
          <w:kern w:val="0"/>
          <w:sz w:val="32"/>
          <w:szCs w:val="32"/>
        </w:rPr>
        <w:t>第十</w:t>
      </w:r>
      <w:r>
        <w:rPr>
          <w:rFonts w:ascii="仿宋_GB2312" w:eastAsia="仿宋_GB2312" w:hAnsi="宋体" w:cs="仿宋_GB2312" w:hint="eastAsia"/>
          <w:kern w:val="0"/>
          <w:sz w:val="32"/>
          <w:szCs w:val="32"/>
        </w:rPr>
        <w:t>三</w:t>
      </w:r>
      <w:r>
        <w:rPr>
          <w:rFonts w:ascii="仿宋_GB2312" w:eastAsia="仿宋_GB2312" w:hAnsi="宋体" w:cs="仿宋_GB2312"/>
          <w:kern w:val="0"/>
          <w:sz w:val="32"/>
          <w:szCs w:val="32"/>
        </w:rPr>
        <w:t xml:space="preserve"> </w:t>
      </w:r>
      <w:r w:rsidRPr="003864D2">
        <w:rPr>
          <w:rFonts w:ascii="仿宋_GB2312" w:eastAsia="仿宋_GB2312" w:hAnsi="宋体" w:cs="仿宋_GB2312" w:hint="eastAsia"/>
          <w:kern w:val="0"/>
          <w:sz w:val="32"/>
          <w:szCs w:val="32"/>
        </w:rPr>
        <w:t>条本办法由人事、财务和科研管理部门负责解释。</w:t>
      </w:r>
    </w:p>
    <w:p w:rsidR="00671378" w:rsidRPr="003864D2" w:rsidRDefault="00671378" w:rsidP="00C747BD">
      <w:pPr>
        <w:widowControl/>
        <w:adjustRightInd w:val="0"/>
        <w:spacing w:line="560" w:lineRule="exact"/>
        <w:ind w:firstLineChars="200" w:firstLine="31680"/>
        <w:jc w:val="left"/>
        <w:rPr>
          <w:rFonts w:ascii="仿宋_GB2312" w:eastAsia="仿宋_GB2312" w:cs="Times New Roman"/>
          <w:kern w:val="0"/>
          <w:sz w:val="32"/>
          <w:szCs w:val="32"/>
        </w:rPr>
      </w:pPr>
    </w:p>
    <w:p w:rsidR="00671378" w:rsidRPr="003864D2" w:rsidRDefault="00671378" w:rsidP="00C747BD">
      <w:pPr>
        <w:widowControl/>
        <w:adjustRightInd w:val="0"/>
        <w:spacing w:line="560" w:lineRule="exact"/>
        <w:jc w:val="left"/>
        <w:rPr>
          <w:rFonts w:ascii="仿宋_GB2312" w:eastAsia="仿宋_GB2312" w:cs="Times New Roman"/>
          <w:sz w:val="32"/>
          <w:szCs w:val="32"/>
        </w:rPr>
      </w:pPr>
    </w:p>
    <w:sectPr w:rsidR="00671378" w:rsidRPr="003864D2" w:rsidSect="00E06D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378" w:rsidRDefault="00671378" w:rsidP="00EA68C2">
      <w:pPr>
        <w:rPr>
          <w:rFonts w:cs="Times New Roman"/>
        </w:rPr>
      </w:pPr>
      <w:r>
        <w:rPr>
          <w:rFonts w:cs="Times New Roman"/>
        </w:rPr>
        <w:separator/>
      </w:r>
    </w:p>
  </w:endnote>
  <w:endnote w:type="continuationSeparator" w:id="0">
    <w:p w:rsidR="00671378" w:rsidRDefault="00671378" w:rsidP="00EA68C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378" w:rsidRDefault="00671378" w:rsidP="00EA68C2">
      <w:pPr>
        <w:rPr>
          <w:rFonts w:cs="Times New Roman"/>
        </w:rPr>
      </w:pPr>
      <w:r>
        <w:rPr>
          <w:rFonts w:cs="Times New Roman"/>
        </w:rPr>
        <w:separator/>
      </w:r>
    </w:p>
  </w:footnote>
  <w:footnote w:type="continuationSeparator" w:id="0">
    <w:p w:rsidR="00671378" w:rsidRDefault="00671378" w:rsidP="00EA68C2">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192B"/>
    <w:rsid w:val="00021B3C"/>
    <w:rsid w:val="000226A3"/>
    <w:rsid w:val="00023845"/>
    <w:rsid w:val="00040C2F"/>
    <w:rsid w:val="0005332A"/>
    <w:rsid w:val="000548AA"/>
    <w:rsid w:val="000624EC"/>
    <w:rsid w:val="000643FB"/>
    <w:rsid w:val="00081740"/>
    <w:rsid w:val="00086E4F"/>
    <w:rsid w:val="000A6878"/>
    <w:rsid w:val="000C68F8"/>
    <w:rsid w:val="000D1EEE"/>
    <w:rsid w:val="000D234D"/>
    <w:rsid w:val="000E10A7"/>
    <w:rsid w:val="000F0BFB"/>
    <w:rsid w:val="000F393A"/>
    <w:rsid w:val="00101733"/>
    <w:rsid w:val="00101B15"/>
    <w:rsid w:val="0011091E"/>
    <w:rsid w:val="00125DEE"/>
    <w:rsid w:val="001274D3"/>
    <w:rsid w:val="00130D37"/>
    <w:rsid w:val="0013480D"/>
    <w:rsid w:val="00134B83"/>
    <w:rsid w:val="00162BA8"/>
    <w:rsid w:val="00165E3C"/>
    <w:rsid w:val="00175ACF"/>
    <w:rsid w:val="001941AC"/>
    <w:rsid w:val="00194A8D"/>
    <w:rsid w:val="001A2414"/>
    <w:rsid w:val="001C2A24"/>
    <w:rsid w:val="001C6C66"/>
    <w:rsid w:val="001D484D"/>
    <w:rsid w:val="001F36F3"/>
    <w:rsid w:val="001F7A33"/>
    <w:rsid w:val="00205FD6"/>
    <w:rsid w:val="0026133E"/>
    <w:rsid w:val="00266F95"/>
    <w:rsid w:val="0027175E"/>
    <w:rsid w:val="002747F0"/>
    <w:rsid w:val="00294077"/>
    <w:rsid w:val="002A502D"/>
    <w:rsid w:val="002C4834"/>
    <w:rsid w:val="002D435E"/>
    <w:rsid w:val="002D6CA5"/>
    <w:rsid w:val="002F4F42"/>
    <w:rsid w:val="00316111"/>
    <w:rsid w:val="00317AFE"/>
    <w:rsid w:val="00325960"/>
    <w:rsid w:val="00330FEC"/>
    <w:rsid w:val="00347055"/>
    <w:rsid w:val="0036677C"/>
    <w:rsid w:val="00372483"/>
    <w:rsid w:val="003808CC"/>
    <w:rsid w:val="003864D2"/>
    <w:rsid w:val="00390D28"/>
    <w:rsid w:val="003A3C62"/>
    <w:rsid w:val="003A3D6A"/>
    <w:rsid w:val="003C5686"/>
    <w:rsid w:val="003C5AB6"/>
    <w:rsid w:val="003D2D29"/>
    <w:rsid w:val="003D594B"/>
    <w:rsid w:val="003E7FE3"/>
    <w:rsid w:val="0041269C"/>
    <w:rsid w:val="0042541D"/>
    <w:rsid w:val="00426718"/>
    <w:rsid w:val="0042724E"/>
    <w:rsid w:val="00444D89"/>
    <w:rsid w:val="004466F4"/>
    <w:rsid w:val="004553EF"/>
    <w:rsid w:val="0046295D"/>
    <w:rsid w:val="0048764C"/>
    <w:rsid w:val="004963AC"/>
    <w:rsid w:val="00497599"/>
    <w:rsid w:val="004A2FD7"/>
    <w:rsid w:val="004A38FC"/>
    <w:rsid w:val="004B5BB7"/>
    <w:rsid w:val="004C15BF"/>
    <w:rsid w:val="004D142E"/>
    <w:rsid w:val="004D676B"/>
    <w:rsid w:val="004F4746"/>
    <w:rsid w:val="005054AD"/>
    <w:rsid w:val="005108B3"/>
    <w:rsid w:val="0054359E"/>
    <w:rsid w:val="00564180"/>
    <w:rsid w:val="005A60C1"/>
    <w:rsid w:val="005B0D02"/>
    <w:rsid w:val="005B7D8A"/>
    <w:rsid w:val="005C3717"/>
    <w:rsid w:val="005D0109"/>
    <w:rsid w:val="005D157B"/>
    <w:rsid w:val="005D26DF"/>
    <w:rsid w:val="005E301C"/>
    <w:rsid w:val="005F079F"/>
    <w:rsid w:val="005F3385"/>
    <w:rsid w:val="005F4F58"/>
    <w:rsid w:val="005F71B6"/>
    <w:rsid w:val="00600028"/>
    <w:rsid w:val="006315C2"/>
    <w:rsid w:val="0065335A"/>
    <w:rsid w:val="0066308A"/>
    <w:rsid w:val="00663436"/>
    <w:rsid w:val="0067030B"/>
    <w:rsid w:val="00671378"/>
    <w:rsid w:val="00675F6A"/>
    <w:rsid w:val="00682C98"/>
    <w:rsid w:val="00683437"/>
    <w:rsid w:val="00694C61"/>
    <w:rsid w:val="006A1E62"/>
    <w:rsid w:val="006B4D6C"/>
    <w:rsid w:val="006B6BA2"/>
    <w:rsid w:val="006D0617"/>
    <w:rsid w:val="00702DEB"/>
    <w:rsid w:val="007241BB"/>
    <w:rsid w:val="00725A8E"/>
    <w:rsid w:val="00727612"/>
    <w:rsid w:val="00732FBB"/>
    <w:rsid w:val="00757BAA"/>
    <w:rsid w:val="00760B4B"/>
    <w:rsid w:val="00762EFD"/>
    <w:rsid w:val="00763D23"/>
    <w:rsid w:val="0077325D"/>
    <w:rsid w:val="007757E9"/>
    <w:rsid w:val="007B06AA"/>
    <w:rsid w:val="007C5E35"/>
    <w:rsid w:val="007D3D81"/>
    <w:rsid w:val="007D5CA9"/>
    <w:rsid w:val="007F1733"/>
    <w:rsid w:val="00812D10"/>
    <w:rsid w:val="00822646"/>
    <w:rsid w:val="008447BA"/>
    <w:rsid w:val="0085416C"/>
    <w:rsid w:val="00856BCC"/>
    <w:rsid w:val="008651ED"/>
    <w:rsid w:val="008660ED"/>
    <w:rsid w:val="00883006"/>
    <w:rsid w:val="00891A7C"/>
    <w:rsid w:val="00891B29"/>
    <w:rsid w:val="008D08BC"/>
    <w:rsid w:val="008E3CCC"/>
    <w:rsid w:val="008F5E34"/>
    <w:rsid w:val="00900E04"/>
    <w:rsid w:val="009037CD"/>
    <w:rsid w:val="009135CA"/>
    <w:rsid w:val="009249F2"/>
    <w:rsid w:val="00954654"/>
    <w:rsid w:val="009648C6"/>
    <w:rsid w:val="00966B75"/>
    <w:rsid w:val="00970B4D"/>
    <w:rsid w:val="00974308"/>
    <w:rsid w:val="00975A5D"/>
    <w:rsid w:val="0097658B"/>
    <w:rsid w:val="0098681A"/>
    <w:rsid w:val="00997D31"/>
    <w:rsid w:val="009A01E7"/>
    <w:rsid w:val="009A1AFC"/>
    <w:rsid w:val="009A4431"/>
    <w:rsid w:val="009B0040"/>
    <w:rsid w:val="009B2BE9"/>
    <w:rsid w:val="009F0FB0"/>
    <w:rsid w:val="009F345B"/>
    <w:rsid w:val="009F41D6"/>
    <w:rsid w:val="00A01C2D"/>
    <w:rsid w:val="00A25B44"/>
    <w:rsid w:val="00A42200"/>
    <w:rsid w:val="00A67E1E"/>
    <w:rsid w:val="00AB0D70"/>
    <w:rsid w:val="00AB4BFB"/>
    <w:rsid w:val="00AC2187"/>
    <w:rsid w:val="00AC473C"/>
    <w:rsid w:val="00AD40F8"/>
    <w:rsid w:val="00AE7338"/>
    <w:rsid w:val="00B030BE"/>
    <w:rsid w:val="00B474EC"/>
    <w:rsid w:val="00B56544"/>
    <w:rsid w:val="00B73561"/>
    <w:rsid w:val="00B776A3"/>
    <w:rsid w:val="00B9324F"/>
    <w:rsid w:val="00B9446A"/>
    <w:rsid w:val="00B974B5"/>
    <w:rsid w:val="00BA1E25"/>
    <w:rsid w:val="00BA2E72"/>
    <w:rsid w:val="00BC3C26"/>
    <w:rsid w:val="00BD3399"/>
    <w:rsid w:val="00BD599D"/>
    <w:rsid w:val="00BE342D"/>
    <w:rsid w:val="00BF14AB"/>
    <w:rsid w:val="00BF6AA9"/>
    <w:rsid w:val="00C201AA"/>
    <w:rsid w:val="00C36207"/>
    <w:rsid w:val="00C460EA"/>
    <w:rsid w:val="00C57F30"/>
    <w:rsid w:val="00C63729"/>
    <w:rsid w:val="00C65A7C"/>
    <w:rsid w:val="00C70F3E"/>
    <w:rsid w:val="00C747BD"/>
    <w:rsid w:val="00C809E1"/>
    <w:rsid w:val="00CB4627"/>
    <w:rsid w:val="00CC0556"/>
    <w:rsid w:val="00CC42D1"/>
    <w:rsid w:val="00CF7755"/>
    <w:rsid w:val="00D03529"/>
    <w:rsid w:val="00D11F79"/>
    <w:rsid w:val="00D60C85"/>
    <w:rsid w:val="00D619EB"/>
    <w:rsid w:val="00D6372E"/>
    <w:rsid w:val="00D8028C"/>
    <w:rsid w:val="00D94BE4"/>
    <w:rsid w:val="00DA119E"/>
    <w:rsid w:val="00DA12BD"/>
    <w:rsid w:val="00DB034C"/>
    <w:rsid w:val="00DE192B"/>
    <w:rsid w:val="00DF1CFE"/>
    <w:rsid w:val="00E02C21"/>
    <w:rsid w:val="00E06D94"/>
    <w:rsid w:val="00E26595"/>
    <w:rsid w:val="00E3046A"/>
    <w:rsid w:val="00E34E17"/>
    <w:rsid w:val="00E372D4"/>
    <w:rsid w:val="00E638B5"/>
    <w:rsid w:val="00E6768B"/>
    <w:rsid w:val="00E72153"/>
    <w:rsid w:val="00E84640"/>
    <w:rsid w:val="00EA5E65"/>
    <w:rsid w:val="00EA68C2"/>
    <w:rsid w:val="00EB61BE"/>
    <w:rsid w:val="00ED6013"/>
    <w:rsid w:val="00EE49BD"/>
    <w:rsid w:val="00EF0B9A"/>
    <w:rsid w:val="00EF7E61"/>
    <w:rsid w:val="00F0222A"/>
    <w:rsid w:val="00F02CA6"/>
    <w:rsid w:val="00F048BD"/>
    <w:rsid w:val="00F658CC"/>
    <w:rsid w:val="00F66E3B"/>
    <w:rsid w:val="00F738F1"/>
    <w:rsid w:val="00F76B22"/>
    <w:rsid w:val="00F9718E"/>
    <w:rsid w:val="00FA7585"/>
    <w:rsid w:val="00FB5416"/>
    <w:rsid w:val="00FB6252"/>
    <w:rsid w:val="00FC37D1"/>
    <w:rsid w:val="00FC7898"/>
    <w:rsid w:val="00FD30D0"/>
    <w:rsid w:val="00FF42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94"/>
    <w:pPr>
      <w:widowControl w:val="0"/>
      <w:jc w:val="both"/>
    </w:pPr>
    <w:rPr>
      <w:rFonts w:cs="Calibri"/>
      <w:szCs w:val="21"/>
    </w:rPr>
  </w:style>
  <w:style w:type="paragraph" w:styleId="Heading2">
    <w:name w:val="heading 2"/>
    <w:basedOn w:val="Normal"/>
    <w:link w:val="Heading2Char"/>
    <w:uiPriority w:val="99"/>
    <w:qFormat/>
    <w:rsid w:val="00DE192B"/>
    <w:pPr>
      <w:widowControl/>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E192B"/>
    <w:rPr>
      <w:rFonts w:ascii="宋体" w:eastAsia="宋体" w:hAnsi="宋体" w:cs="宋体"/>
      <w:b/>
      <w:bCs/>
      <w:kern w:val="0"/>
      <w:sz w:val="36"/>
      <w:szCs w:val="36"/>
    </w:rPr>
  </w:style>
  <w:style w:type="paragraph" w:styleId="NormalWeb">
    <w:name w:val="Normal (Web)"/>
    <w:basedOn w:val="Normal"/>
    <w:uiPriority w:val="99"/>
    <w:semiHidden/>
    <w:rsid w:val="00DE192B"/>
    <w:pPr>
      <w:widowControl/>
      <w:jc w:val="left"/>
    </w:pPr>
    <w:rPr>
      <w:rFonts w:ascii="宋体" w:hAnsi="宋体" w:cs="宋体"/>
      <w:kern w:val="0"/>
      <w:sz w:val="24"/>
      <w:szCs w:val="24"/>
    </w:rPr>
  </w:style>
  <w:style w:type="paragraph" w:customStyle="1" w:styleId="summary">
    <w:name w:val="summary"/>
    <w:basedOn w:val="Normal"/>
    <w:uiPriority w:val="99"/>
    <w:rsid w:val="00DE192B"/>
    <w:pPr>
      <w:widowControl/>
      <w:jc w:val="left"/>
    </w:pPr>
    <w:rPr>
      <w:rFonts w:ascii="宋体" w:hAnsi="宋体" w:cs="宋体"/>
      <w:kern w:val="0"/>
      <w:sz w:val="24"/>
      <w:szCs w:val="24"/>
    </w:rPr>
  </w:style>
  <w:style w:type="paragraph" w:styleId="BodyTextIndent">
    <w:name w:val="Body Text Indent"/>
    <w:basedOn w:val="Normal"/>
    <w:link w:val="BodyTextIndentChar"/>
    <w:uiPriority w:val="99"/>
    <w:semiHidden/>
    <w:rsid w:val="00DE192B"/>
    <w:pPr>
      <w:widowControl/>
      <w:jc w:val="left"/>
    </w:pPr>
    <w:rPr>
      <w:rFonts w:ascii="宋体" w:hAnsi="宋体" w:cs="宋体"/>
      <w:kern w:val="0"/>
      <w:sz w:val="24"/>
      <w:szCs w:val="24"/>
    </w:rPr>
  </w:style>
  <w:style w:type="character" w:customStyle="1" w:styleId="BodyTextIndentChar">
    <w:name w:val="Body Text Indent Char"/>
    <w:basedOn w:val="DefaultParagraphFont"/>
    <w:link w:val="BodyTextIndent"/>
    <w:uiPriority w:val="99"/>
    <w:semiHidden/>
    <w:locked/>
    <w:rsid w:val="00DE192B"/>
    <w:rPr>
      <w:rFonts w:ascii="宋体" w:eastAsia="宋体" w:hAnsi="宋体" w:cs="宋体"/>
      <w:kern w:val="0"/>
      <w:sz w:val="24"/>
      <w:szCs w:val="24"/>
    </w:rPr>
  </w:style>
  <w:style w:type="paragraph" w:styleId="BodyText2">
    <w:name w:val="Body Text 2"/>
    <w:basedOn w:val="Normal"/>
    <w:link w:val="BodyText2Char"/>
    <w:uiPriority w:val="99"/>
    <w:semiHidden/>
    <w:rsid w:val="00DE192B"/>
    <w:pPr>
      <w:widowControl/>
      <w:jc w:val="left"/>
    </w:pPr>
    <w:rPr>
      <w:rFonts w:ascii="宋体" w:hAnsi="宋体" w:cs="宋体"/>
      <w:kern w:val="0"/>
      <w:sz w:val="24"/>
      <w:szCs w:val="24"/>
    </w:rPr>
  </w:style>
  <w:style w:type="character" w:customStyle="1" w:styleId="BodyText2Char">
    <w:name w:val="Body Text 2 Char"/>
    <w:basedOn w:val="DefaultParagraphFont"/>
    <w:link w:val="BodyText2"/>
    <w:uiPriority w:val="99"/>
    <w:semiHidden/>
    <w:locked/>
    <w:rsid w:val="00DE192B"/>
    <w:rPr>
      <w:rFonts w:ascii="宋体" w:eastAsia="宋体" w:hAnsi="宋体" w:cs="宋体"/>
      <w:kern w:val="0"/>
      <w:sz w:val="24"/>
      <w:szCs w:val="24"/>
    </w:rPr>
  </w:style>
  <w:style w:type="paragraph" w:styleId="Header">
    <w:name w:val="header"/>
    <w:basedOn w:val="Normal"/>
    <w:link w:val="HeaderChar"/>
    <w:uiPriority w:val="99"/>
    <w:semiHidden/>
    <w:rsid w:val="00EA68C2"/>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EA68C2"/>
    <w:rPr>
      <w:sz w:val="18"/>
      <w:szCs w:val="18"/>
    </w:rPr>
  </w:style>
  <w:style w:type="paragraph" w:styleId="Footer">
    <w:name w:val="footer"/>
    <w:basedOn w:val="Normal"/>
    <w:link w:val="FooterChar"/>
    <w:uiPriority w:val="99"/>
    <w:semiHidden/>
    <w:rsid w:val="00EA68C2"/>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EA68C2"/>
    <w:rPr>
      <w:sz w:val="18"/>
      <w:szCs w:val="18"/>
    </w:rPr>
  </w:style>
  <w:style w:type="paragraph" w:styleId="ListParagraph">
    <w:name w:val="List Paragraph"/>
    <w:basedOn w:val="Normal"/>
    <w:uiPriority w:val="99"/>
    <w:qFormat/>
    <w:rsid w:val="00162BA8"/>
    <w:pPr>
      <w:ind w:firstLineChars="200" w:firstLine="420"/>
    </w:pPr>
  </w:style>
  <w:style w:type="character" w:styleId="Hyperlink">
    <w:name w:val="Hyperlink"/>
    <w:basedOn w:val="DefaultParagraphFont"/>
    <w:uiPriority w:val="99"/>
    <w:semiHidden/>
    <w:rsid w:val="00BF6AA9"/>
    <w:rPr>
      <w:color w:val="0000FF"/>
      <w:u w:val="single"/>
    </w:rPr>
  </w:style>
</w:styles>
</file>

<file path=word/webSettings.xml><?xml version="1.0" encoding="utf-8"?>
<w:webSettings xmlns:r="http://schemas.openxmlformats.org/officeDocument/2006/relationships" xmlns:w="http://schemas.openxmlformats.org/wordprocessingml/2006/main">
  <w:divs>
    <w:div w:id="170880902">
      <w:marLeft w:val="0"/>
      <w:marRight w:val="0"/>
      <w:marTop w:val="0"/>
      <w:marBottom w:val="0"/>
      <w:divBdr>
        <w:top w:val="none" w:sz="0" w:space="0" w:color="auto"/>
        <w:left w:val="none" w:sz="0" w:space="0" w:color="auto"/>
        <w:bottom w:val="none" w:sz="0" w:space="0" w:color="auto"/>
        <w:right w:val="none" w:sz="0" w:space="0" w:color="auto"/>
      </w:divBdr>
      <w:divsChild>
        <w:div w:id="170880903">
          <w:marLeft w:val="0"/>
          <w:marRight w:val="0"/>
          <w:marTop w:val="0"/>
          <w:marBottom w:val="600"/>
          <w:divBdr>
            <w:top w:val="none" w:sz="0" w:space="0" w:color="auto"/>
            <w:left w:val="none" w:sz="0" w:space="0" w:color="auto"/>
            <w:bottom w:val="none" w:sz="0" w:space="0" w:color="auto"/>
            <w:right w:val="none" w:sz="0" w:space="0" w:color="auto"/>
          </w:divBdr>
          <w:divsChild>
            <w:div w:id="170880900">
              <w:marLeft w:val="0"/>
              <w:marRight w:val="0"/>
              <w:marTop w:val="0"/>
              <w:marBottom w:val="0"/>
              <w:divBdr>
                <w:top w:val="none" w:sz="0" w:space="0" w:color="auto"/>
                <w:left w:val="none" w:sz="0" w:space="0" w:color="auto"/>
                <w:bottom w:val="none" w:sz="0" w:space="0" w:color="auto"/>
                <w:right w:val="none" w:sz="0" w:space="0" w:color="auto"/>
              </w:divBdr>
              <w:divsChild>
                <w:div w:id="170880897">
                  <w:marLeft w:val="0"/>
                  <w:marRight w:val="0"/>
                  <w:marTop w:val="0"/>
                  <w:marBottom w:val="0"/>
                  <w:divBdr>
                    <w:top w:val="none" w:sz="0" w:space="0" w:color="auto"/>
                    <w:left w:val="none" w:sz="0" w:space="0" w:color="auto"/>
                    <w:bottom w:val="none" w:sz="0" w:space="0" w:color="auto"/>
                    <w:right w:val="none" w:sz="0" w:space="0" w:color="auto"/>
                  </w:divBdr>
                  <w:divsChild>
                    <w:div w:id="170880904">
                      <w:marLeft w:val="0"/>
                      <w:marRight w:val="0"/>
                      <w:marTop w:val="0"/>
                      <w:marBottom w:val="0"/>
                      <w:divBdr>
                        <w:top w:val="none" w:sz="0" w:space="0" w:color="auto"/>
                        <w:left w:val="none" w:sz="0" w:space="0" w:color="auto"/>
                        <w:bottom w:val="none" w:sz="0" w:space="0" w:color="auto"/>
                        <w:right w:val="none" w:sz="0" w:space="0" w:color="auto"/>
                      </w:divBdr>
                      <w:divsChild>
                        <w:div w:id="170880898">
                          <w:marLeft w:val="0"/>
                          <w:marRight w:val="0"/>
                          <w:marTop w:val="0"/>
                          <w:marBottom w:val="0"/>
                          <w:divBdr>
                            <w:top w:val="none" w:sz="0" w:space="0" w:color="auto"/>
                            <w:left w:val="none" w:sz="0" w:space="0" w:color="auto"/>
                            <w:bottom w:val="none" w:sz="0" w:space="0" w:color="auto"/>
                            <w:right w:val="none" w:sz="0" w:space="0" w:color="auto"/>
                          </w:divBdr>
                          <w:divsChild>
                            <w:div w:id="170880899">
                              <w:marLeft w:val="0"/>
                              <w:marRight w:val="0"/>
                              <w:marTop w:val="0"/>
                              <w:marBottom w:val="0"/>
                              <w:divBdr>
                                <w:top w:val="none" w:sz="0" w:space="0" w:color="auto"/>
                                <w:left w:val="none" w:sz="0" w:space="0" w:color="auto"/>
                                <w:bottom w:val="none" w:sz="0" w:space="0" w:color="auto"/>
                                <w:right w:val="none" w:sz="0" w:space="0" w:color="auto"/>
                              </w:divBdr>
                              <w:divsChild>
                                <w:div w:id="1708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sogou.com/lemma/ShowInnerLink.htm?lemmaId=7534341&amp;ss_c=ssc.citiao.lin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6DFC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4</Pages>
  <Words>253</Words>
  <Characters>1444</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合肥工业大学科研财务助理岗位管理办法</dc:title>
  <dc:subject/>
  <dc:creator>YC</dc:creator>
  <cp:keywords/>
  <dc:description/>
  <cp:lastModifiedBy>王凯</cp:lastModifiedBy>
  <cp:revision>11</cp:revision>
  <dcterms:created xsi:type="dcterms:W3CDTF">2016-12-15T02:50:00Z</dcterms:created>
  <dcterms:modified xsi:type="dcterms:W3CDTF">2016-12-21T02:40:00Z</dcterms:modified>
</cp:coreProperties>
</file>