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3B" w:rsidRPr="00610F3B" w:rsidRDefault="00610F3B" w:rsidP="00610F3B">
      <w:pPr>
        <w:spacing w:line="440" w:lineRule="exact"/>
        <w:rPr>
          <w:rFonts w:ascii="黑体" w:eastAsia="黑体" w:hAnsi="黑体" w:hint="eastAsia"/>
          <w:bCs/>
          <w:sz w:val="32"/>
          <w:szCs w:val="32"/>
        </w:rPr>
      </w:pPr>
      <w:r w:rsidRPr="00610F3B">
        <w:rPr>
          <w:rFonts w:ascii="黑体" w:eastAsia="黑体" w:hAnsi="黑体" w:hint="eastAsia"/>
          <w:bCs/>
          <w:sz w:val="32"/>
          <w:szCs w:val="32"/>
        </w:rPr>
        <w:t>附件</w:t>
      </w:r>
      <w:bookmarkStart w:id="0" w:name="_GoBack"/>
      <w:bookmarkEnd w:id="0"/>
    </w:p>
    <w:p w:rsidR="00610F3B" w:rsidRDefault="00DA363B" w:rsidP="00610F3B">
      <w:pPr>
        <w:spacing w:line="440" w:lineRule="exact"/>
        <w:jc w:val="center"/>
        <w:rPr>
          <w:rFonts w:ascii="方正小标宋简体" w:eastAsia="方正小标宋简体" w:hAnsi="宋体"/>
          <w:bCs/>
          <w:sz w:val="36"/>
          <w:szCs w:val="36"/>
        </w:rPr>
      </w:pPr>
      <w:r w:rsidRPr="001E1EFC">
        <w:rPr>
          <w:rFonts w:ascii="方正小标宋简体" w:eastAsia="方正小标宋简体" w:hAnsi="宋体" w:hint="eastAsia"/>
          <w:bCs/>
          <w:sz w:val="36"/>
          <w:szCs w:val="36"/>
        </w:rPr>
        <w:t>合肥工业大学师资博士后管理办法</w:t>
      </w:r>
    </w:p>
    <w:p w:rsidR="00956D45" w:rsidRPr="00610F3B" w:rsidRDefault="001E1EFC" w:rsidP="00610F3B">
      <w:pPr>
        <w:spacing w:line="560" w:lineRule="exact"/>
        <w:jc w:val="center"/>
        <w:rPr>
          <w:rFonts w:ascii="仿宋_GB2312" w:eastAsia="仿宋_GB2312" w:hAnsi="宋体"/>
          <w:sz w:val="32"/>
          <w:szCs w:val="32"/>
        </w:rPr>
      </w:pPr>
      <w:r w:rsidRPr="00610F3B">
        <w:rPr>
          <w:rFonts w:ascii="仿宋_GB2312" w:eastAsia="仿宋_GB2312" w:hAnsi="宋体" w:hint="eastAsia"/>
          <w:sz w:val="32"/>
          <w:szCs w:val="32"/>
        </w:rPr>
        <w:t>（</w:t>
      </w:r>
      <w:r w:rsidR="00610F3B" w:rsidRPr="00610F3B">
        <w:rPr>
          <w:rFonts w:ascii="仿宋_GB2312" w:eastAsia="仿宋_GB2312" w:hAnsi="宋体" w:hint="eastAsia"/>
          <w:sz w:val="32"/>
          <w:szCs w:val="32"/>
        </w:rPr>
        <w:t>2020年8月4日</w:t>
      </w:r>
      <w:r w:rsidRPr="00610F3B">
        <w:rPr>
          <w:rFonts w:ascii="仿宋_GB2312" w:eastAsia="仿宋_GB2312" w:hAnsi="宋体" w:hint="eastAsia"/>
          <w:sz w:val="32"/>
          <w:szCs w:val="32"/>
        </w:rPr>
        <w:t>修订）</w:t>
      </w:r>
    </w:p>
    <w:p w:rsidR="00956D45" w:rsidRDefault="00956D45">
      <w:pPr>
        <w:widowControl/>
        <w:snapToGrid w:val="0"/>
        <w:spacing w:line="440" w:lineRule="exact"/>
        <w:jc w:val="center"/>
        <w:rPr>
          <w:rFonts w:ascii="宋体" w:eastAsia="宋体" w:hAnsi="宋体"/>
          <w:b/>
          <w:bCs/>
          <w:sz w:val="28"/>
          <w:szCs w:val="28"/>
        </w:rPr>
      </w:pPr>
    </w:p>
    <w:p w:rsidR="00956D45" w:rsidRPr="001E1EFC" w:rsidRDefault="00DA363B" w:rsidP="001E1EFC">
      <w:pPr>
        <w:widowControl/>
        <w:snapToGrid w:val="0"/>
        <w:spacing w:line="560" w:lineRule="exact"/>
        <w:jc w:val="center"/>
        <w:rPr>
          <w:rFonts w:ascii="黑体" w:eastAsia="黑体" w:hAnsi="黑体"/>
          <w:bCs/>
          <w:sz w:val="32"/>
          <w:szCs w:val="32"/>
        </w:rPr>
      </w:pPr>
      <w:r w:rsidRPr="001E1EFC">
        <w:rPr>
          <w:rFonts w:ascii="黑体" w:eastAsia="黑体" w:hAnsi="黑体" w:hint="eastAsia"/>
          <w:bCs/>
          <w:kern w:val="0"/>
          <w:sz w:val="32"/>
          <w:szCs w:val="32"/>
        </w:rPr>
        <w:t>第一章   总 则</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为充分发挥博士后制度在培养高层次创新型青年人才的作用，将博士后制度与青年教师培养引进工作有机结合，根据国务院办公厅《关于改革完善博士后制度的意见》（国办发〔2015〕87号）、中共中央《关于深化人才发展体制机制改革的意见》(中发〔2016〕9号</w:t>
      </w:r>
      <w:r w:rsidRPr="001E1EFC">
        <w:rPr>
          <w:rFonts w:ascii="仿宋_GB2312" w:eastAsia="仿宋_GB2312" w:hAnsi="宋体" w:hint="eastAsia"/>
          <w:color w:val="000000" w:themeColor="text1"/>
          <w:sz w:val="32"/>
          <w:szCs w:val="32"/>
        </w:rPr>
        <w:t>)、</w:t>
      </w:r>
      <w:r w:rsidRPr="001E1EFC">
        <w:rPr>
          <w:rFonts w:ascii="仿宋_GB2312" w:eastAsia="仿宋_GB2312" w:hAnsi="宋体" w:cs="宋体" w:hint="eastAsia"/>
          <w:color w:val="000000" w:themeColor="text1"/>
          <w:sz w:val="32"/>
          <w:szCs w:val="32"/>
        </w:rPr>
        <w:t>人力资源社会保障部 全国博士后管理委员会《关于贯彻落实&lt;</w:t>
      </w:r>
      <w:r w:rsidRPr="001E1EFC">
        <w:rPr>
          <w:rStyle w:val="ae"/>
          <w:rFonts w:ascii="仿宋_GB2312" w:eastAsia="仿宋_GB2312" w:hAnsi="宋体" w:cs="宋体" w:hint="eastAsia"/>
          <w:b w:val="0"/>
          <w:bCs/>
          <w:color w:val="000000" w:themeColor="text1"/>
          <w:sz w:val="32"/>
          <w:szCs w:val="32"/>
        </w:rPr>
        <w:t>国务院办公厅关于改革完善博士后制度的意见&gt;有关问题的通知</w:t>
      </w:r>
      <w:r w:rsidRPr="001E1EFC">
        <w:rPr>
          <w:rFonts w:ascii="仿宋_GB2312" w:eastAsia="仿宋_GB2312" w:hAnsi="宋体" w:cs="宋体" w:hint="eastAsia"/>
          <w:color w:val="000000" w:themeColor="text1"/>
          <w:sz w:val="32"/>
          <w:szCs w:val="32"/>
        </w:rPr>
        <w:t>》</w:t>
      </w:r>
      <w:r w:rsidRPr="001E1EFC">
        <w:rPr>
          <w:rStyle w:val="ae"/>
          <w:rFonts w:ascii="仿宋_GB2312" w:eastAsia="仿宋_GB2312" w:hAnsi="宋体" w:cs="宋体" w:hint="eastAsia"/>
          <w:b w:val="0"/>
          <w:bCs/>
          <w:color w:val="000000" w:themeColor="text1"/>
          <w:sz w:val="32"/>
          <w:szCs w:val="32"/>
        </w:rPr>
        <w:t>（</w:t>
      </w:r>
      <w:r w:rsidRPr="001E1EFC">
        <w:rPr>
          <w:rFonts w:ascii="仿宋_GB2312" w:eastAsia="仿宋_GB2312" w:hAnsi="宋体" w:cs="宋体" w:hint="eastAsia"/>
          <w:bCs/>
          <w:color w:val="000000" w:themeColor="text1"/>
          <w:sz w:val="32"/>
          <w:szCs w:val="32"/>
        </w:rPr>
        <w:t>人社部发〔2017〕20号）</w:t>
      </w:r>
      <w:r w:rsidRPr="001E1EFC">
        <w:rPr>
          <w:rFonts w:ascii="仿宋_GB2312" w:eastAsia="仿宋_GB2312" w:hAnsi="宋体" w:hint="eastAsia"/>
          <w:sz w:val="32"/>
          <w:szCs w:val="32"/>
        </w:rPr>
        <w:t>等文件精神，结合我校工作实际，特制定本办法。</w:t>
      </w:r>
    </w:p>
    <w:p w:rsidR="00956D45" w:rsidRPr="001E1EFC" w:rsidRDefault="00956D45" w:rsidP="001E1EFC">
      <w:pPr>
        <w:widowControl/>
        <w:snapToGrid w:val="0"/>
        <w:spacing w:line="560" w:lineRule="exact"/>
        <w:ind w:firstLineChars="200" w:firstLine="643"/>
        <w:jc w:val="center"/>
        <w:rPr>
          <w:rFonts w:ascii="仿宋_GB2312" w:eastAsia="仿宋_GB2312" w:hAnsi="宋体"/>
          <w:b/>
          <w:bCs/>
          <w:kern w:val="0"/>
          <w:sz w:val="32"/>
          <w:szCs w:val="32"/>
        </w:rPr>
      </w:pPr>
    </w:p>
    <w:p w:rsidR="00956D45" w:rsidRPr="001E1EFC" w:rsidRDefault="00DA363B" w:rsidP="001E1EFC">
      <w:pPr>
        <w:widowControl/>
        <w:snapToGrid w:val="0"/>
        <w:spacing w:line="560" w:lineRule="exact"/>
        <w:jc w:val="center"/>
        <w:rPr>
          <w:rFonts w:ascii="黑体" w:eastAsia="黑体" w:hAnsi="黑体"/>
          <w:bCs/>
          <w:kern w:val="0"/>
          <w:sz w:val="32"/>
          <w:szCs w:val="32"/>
        </w:rPr>
      </w:pPr>
      <w:r w:rsidRPr="001E1EFC">
        <w:rPr>
          <w:rFonts w:ascii="黑体" w:eastAsia="黑体" w:hAnsi="黑体" w:hint="eastAsia"/>
          <w:bCs/>
          <w:kern w:val="0"/>
          <w:sz w:val="32"/>
          <w:szCs w:val="32"/>
        </w:rPr>
        <w:t>第二章   招 收</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 xml:space="preserve">第一条 </w:t>
      </w:r>
      <w:r w:rsidRPr="001E1EFC">
        <w:rPr>
          <w:rFonts w:ascii="仿宋_GB2312" w:eastAsia="仿宋_GB2312" w:hAnsi="宋体" w:hint="eastAsia"/>
          <w:sz w:val="32"/>
          <w:szCs w:val="32"/>
        </w:rPr>
        <w:t>各学院博士后</w:t>
      </w:r>
      <w:r w:rsidRPr="001E1EFC">
        <w:rPr>
          <w:rFonts w:ascii="仿宋_GB2312" w:eastAsia="仿宋_GB2312" w:hAnsi="宋体" w:cs="宋体" w:hint="eastAsia"/>
          <w:sz w:val="32"/>
          <w:szCs w:val="32"/>
        </w:rPr>
        <w:t>管理工作小组</w:t>
      </w:r>
      <w:r w:rsidRPr="001E1EFC">
        <w:rPr>
          <w:rFonts w:ascii="仿宋_GB2312" w:eastAsia="仿宋_GB2312" w:hAnsi="宋体" w:hint="eastAsia"/>
          <w:sz w:val="32"/>
          <w:szCs w:val="32"/>
        </w:rPr>
        <w:t>将师资博士后工作统筹纳入学科发展、人才队伍建设的总体规划。师资博士后的培养过程中应注重提升教师职业所需的素质和教学、科研能力。</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 xml:space="preserve">第二条 </w:t>
      </w:r>
      <w:r w:rsidRPr="001E1EFC">
        <w:rPr>
          <w:rFonts w:ascii="仿宋_GB2312" w:eastAsia="仿宋_GB2312" w:hAnsi="宋体" w:hint="eastAsia"/>
          <w:sz w:val="32"/>
          <w:szCs w:val="32"/>
        </w:rPr>
        <w:t>考虑到学科发展和师资引进的相关要求，对材料科学与工程学科、地质学学科、食品科学与工程学科，拟作为一般师资补充的教师须列入师资博士后培养计划，拟进入国家级人才团队、承担国家重大项目团队的师资补充教师，可选择性地列入师资博士后培养计划。对其它学科拟作</w:t>
      </w:r>
      <w:r w:rsidRPr="001E1EFC">
        <w:rPr>
          <w:rFonts w:ascii="仿宋_GB2312" w:eastAsia="仿宋_GB2312" w:hAnsi="宋体" w:hint="eastAsia"/>
          <w:sz w:val="32"/>
          <w:szCs w:val="32"/>
        </w:rPr>
        <w:lastRenderedPageBreak/>
        <w:t>为师资补充的教师，可选择性地列入师资博士后培养计划。</w:t>
      </w:r>
    </w:p>
    <w:p w:rsidR="00956D45" w:rsidRPr="001E1EFC" w:rsidRDefault="00DA363B" w:rsidP="001E1EFC">
      <w:pPr>
        <w:spacing w:line="560" w:lineRule="exact"/>
        <w:ind w:firstLineChars="200" w:firstLine="643"/>
        <w:rPr>
          <w:rFonts w:ascii="仿宋_GB2312" w:eastAsia="仿宋_GB2312" w:hAnsi="宋体" w:cs="宋体"/>
          <w:sz w:val="32"/>
          <w:szCs w:val="32"/>
        </w:rPr>
      </w:pPr>
      <w:r w:rsidRPr="001E1EFC">
        <w:rPr>
          <w:rFonts w:ascii="楷体_GB2312" w:eastAsia="楷体_GB2312" w:hAnsi="宋体" w:hint="eastAsia"/>
          <w:b/>
          <w:bCs/>
          <w:sz w:val="32"/>
          <w:szCs w:val="32"/>
        </w:rPr>
        <w:t>第三条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师资博士后申请条件</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年龄在35周岁以下，品学兼优，身体健康，综合素质高。获得博士学位一般不超过3年。</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师资博士后申请者须达到学校师资补充的基本条件。</w:t>
      </w:r>
    </w:p>
    <w:p w:rsidR="00956D45" w:rsidRPr="001E1EFC" w:rsidRDefault="00DA363B" w:rsidP="001E1EFC">
      <w:pPr>
        <w:spacing w:line="560" w:lineRule="exact"/>
        <w:ind w:firstLineChars="200" w:firstLine="643"/>
        <w:rPr>
          <w:rFonts w:ascii="仿宋_GB2312" w:eastAsia="仿宋_GB2312" w:hAnsi="宋体"/>
          <w:b/>
          <w:bCs/>
          <w:sz w:val="32"/>
          <w:szCs w:val="32"/>
        </w:rPr>
      </w:pPr>
      <w:r w:rsidRPr="001E1EFC">
        <w:rPr>
          <w:rFonts w:ascii="楷体_GB2312" w:eastAsia="楷体_GB2312" w:hAnsi="宋体" w:hint="eastAsia"/>
          <w:b/>
          <w:bCs/>
          <w:sz w:val="32"/>
          <w:szCs w:val="32"/>
        </w:rPr>
        <w:t>第四条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w:t>
      </w:r>
      <w:r w:rsidRPr="001E1EFC">
        <w:rPr>
          <w:rFonts w:ascii="仿宋_GB2312" w:eastAsia="仿宋_GB2312" w:hAnsi="宋体" w:cs="宋体" w:hint="eastAsia"/>
          <w:sz w:val="32"/>
          <w:szCs w:val="32"/>
        </w:rPr>
        <w:t>博士后申请和录用程序</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申请者登陆“中国博士后网”（www.chinapostdoctor.org.cn）注册、提交本人的电子材料，向拟进入的博士后科研流动站提交申请。经博士后管理工作小组对其进行政治素质和业务能力双重考察同意，学院学术分委员会和党政联席会研究通过后，报学校博士后管理办公室。经学校博士后管理办公室审核通过，学校人事工作委员会审定同</w:t>
      </w:r>
      <w:r w:rsidRPr="001E1EFC">
        <w:rPr>
          <w:rFonts w:ascii="仿宋_GB2312" w:eastAsia="仿宋_GB2312" w:hAnsi="宋体" w:cs="宋体" w:hint="eastAsia"/>
          <w:sz w:val="32"/>
          <w:szCs w:val="32"/>
        </w:rPr>
        <w:t>意后，</w:t>
      </w:r>
      <w:r w:rsidRPr="001E1EFC">
        <w:rPr>
          <w:rFonts w:ascii="仿宋_GB2312" w:eastAsia="仿宋_GB2312" w:hAnsi="宋体" w:hint="eastAsia"/>
          <w:sz w:val="32"/>
          <w:szCs w:val="32"/>
        </w:rPr>
        <w:t>纳入师资博士后培养，办理进站手续。</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第五条</w:t>
      </w:r>
      <w:r w:rsidRPr="001E1EFC">
        <w:rPr>
          <w:rFonts w:ascii="仿宋_GB2312" w:eastAsia="仿宋_GB2312" w:hAnsi="宋体" w:hint="eastAsia"/>
          <w:b/>
          <w:sz w:val="32"/>
          <w:szCs w:val="32"/>
        </w:rPr>
        <w:t xml:space="preserve"> </w:t>
      </w:r>
      <w:r w:rsidRPr="001E1EFC">
        <w:rPr>
          <w:rFonts w:ascii="仿宋_GB2312" w:eastAsia="仿宋_GB2312" w:hAnsi="宋体" w:hint="eastAsia"/>
          <w:sz w:val="32"/>
          <w:szCs w:val="32"/>
        </w:rPr>
        <w:t>师资博士后的合作导师应具有正高级专业技术职务，并有在研的科研项目且经费充足。</w:t>
      </w:r>
    </w:p>
    <w:p w:rsidR="00956D45" w:rsidRPr="001E1EFC" w:rsidRDefault="00956D45" w:rsidP="001E1EFC">
      <w:pPr>
        <w:spacing w:line="560" w:lineRule="exact"/>
        <w:ind w:firstLineChars="200" w:firstLine="640"/>
        <w:rPr>
          <w:rFonts w:ascii="仿宋_GB2312" w:eastAsia="仿宋_GB2312" w:hAnsi="宋体"/>
          <w:sz w:val="32"/>
          <w:szCs w:val="32"/>
        </w:rPr>
      </w:pPr>
    </w:p>
    <w:p w:rsidR="00956D45" w:rsidRPr="001E1EFC" w:rsidRDefault="00DA363B" w:rsidP="001E1EFC">
      <w:pPr>
        <w:widowControl/>
        <w:snapToGrid w:val="0"/>
        <w:spacing w:line="560" w:lineRule="exact"/>
        <w:jc w:val="center"/>
        <w:rPr>
          <w:rFonts w:ascii="黑体" w:eastAsia="黑体" w:hAnsi="黑体"/>
          <w:bCs/>
          <w:kern w:val="0"/>
          <w:sz w:val="32"/>
          <w:szCs w:val="32"/>
        </w:rPr>
      </w:pPr>
      <w:r w:rsidRPr="001E1EFC">
        <w:rPr>
          <w:rFonts w:ascii="仿宋_GB2312" w:eastAsia="仿宋_GB2312" w:hAnsi="宋体" w:hint="eastAsia"/>
          <w:b/>
          <w:bCs/>
          <w:sz w:val="32"/>
          <w:szCs w:val="32"/>
        </w:rPr>
        <w:t xml:space="preserve">   </w:t>
      </w:r>
      <w:r w:rsidRPr="001E1EFC">
        <w:rPr>
          <w:rFonts w:ascii="黑体" w:eastAsia="黑体" w:hAnsi="黑体" w:hint="eastAsia"/>
          <w:bCs/>
          <w:kern w:val="0"/>
          <w:sz w:val="32"/>
          <w:szCs w:val="32"/>
        </w:rPr>
        <w:t>第三章   在站管理</w:t>
      </w:r>
    </w:p>
    <w:p w:rsidR="00956D45" w:rsidRPr="001E1EFC" w:rsidRDefault="00DA363B" w:rsidP="001E1EFC">
      <w:pPr>
        <w:widowControl/>
        <w:spacing w:line="560" w:lineRule="exact"/>
        <w:ind w:firstLineChars="200" w:firstLine="643"/>
        <w:rPr>
          <w:rFonts w:ascii="仿宋_GB2312" w:eastAsia="仿宋_GB2312" w:hAnsi="宋体"/>
          <w:b/>
          <w:bCs/>
          <w:sz w:val="32"/>
          <w:szCs w:val="32"/>
        </w:rPr>
      </w:pPr>
      <w:r w:rsidRPr="001E1EFC">
        <w:rPr>
          <w:rFonts w:ascii="楷体_GB2312" w:eastAsia="楷体_GB2312" w:hAnsi="宋体" w:hint="eastAsia"/>
          <w:b/>
          <w:bCs/>
          <w:sz w:val="32"/>
          <w:szCs w:val="32"/>
        </w:rPr>
        <w:t>第六条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w:t>
      </w:r>
      <w:r w:rsidRPr="001E1EFC">
        <w:rPr>
          <w:rFonts w:ascii="仿宋_GB2312" w:eastAsia="仿宋_GB2312" w:hAnsi="宋体" w:cs="宋体" w:hint="eastAsia"/>
          <w:sz w:val="32"/>
          <w:szCs w:val="32"/>
        </w:rPr>
        <w:t>博士后应在进站批文下达后20个工作日内到流动站所在学院报到，三个月内完成开题。</w:t>
      </w:r>
    </w:p>
    <w:p w:rsidR="00956D45" w:rsidRPr="001E1EFC" w:rsidRDefault="00DA363B" w:rsidP="001E1EFC">
      <w:pPr>
        <w:widowControl/>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师资博士后进站后全职从事研究工作，在履行研究工作职责的同时，应完成所在学院要求的工作任务和公益活动。</w:t>
      </w:r>
    </w:p>
    <w:p w:rsidR="00956D45" w:rsidRPr="001E1EFC" w:rsidRDefault="00DA363B" w:rsidP="001E1EFC">
      <w:pPr>
        <w:widowControl/>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第七条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师资博士后在站时间为24个月。在站期间不能申请出国研修项目。</w:t>
      </w:r>
    </w:p>
    <w:p w:rsidR="00956D45" w:rsidRPr="001E1EFC" w:rsidRDefault="00DA363B" w:rsidP="001E1EFC">
      <w:pPr>
        <w:widowControl/>
        <w:spacing w:line="560" w:lineRule="exact"/>
        <w:ind w:firstLineChars="200" w:firstLine="643"/>
        <w:rPr>
          <w:rFonts w:ascii="仿宋_GB2312" w:eastAsia="仿宋_GB2312" w:hAnsi="宋体"/>
          <w:bCs/>
          <w:sz w:val="32"/>
          <w:szCs w:val="32"/>
        </w:rPr>
      </w:pPr>
      <w:r w:rsidRPr="001E1EFC">
        <w:rPr>
          <w:rFonts w:ascii="楷体_GB2312" w:eastAsia="楷体_GB2312" w:hAnsi="宋体" w:hint="eastAsia"/>
          <w:b/>
          <w:bCs/>
          <w:sz w:val="32"/>
          <w:szCs w:val="32"/>
        </w:rPr>
        <w:lastRenderedPageBreak/>
        <w:t>第八条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师资博士后进站后可申报相关博士后基金项目、国家自然科学基金、国家社会科学基金等，资助经费严格按照国家相关政策及学校财务相关管理规定执行。</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 xml:space="preserve">第九条 </w:t>
      </w:r>
      <w:r w:rsidRPr="001E1EFC">
        <w:rPr>
          <w:rFonts w:ascii="仿宋_GB2312" w:eastAsia="仿宋_GB2312" w:hAnsi="宋体" w:hint="eastAsia"/>
          <w:sz w:val="32"/>
          <w:szCs w:val="32"/>
        </w:rPr>
        <w:t>师资博士后须在进站12-15个月内参加中期考核，考核结果作为是否能继续从事研究工作和出站的依据。中期考核由各</w:t>
      </w:r>
      <w:r w:rsidRPr="001E1EFC">
        <w:rPr>
          <w:rFonts w:ascii="仿宋_GB2312" w:eastAsia="仿宋_GB2312" w:hAnsi="宋体" w:cs="宋体" w:hint="eastAsia"/>
          <w:sz w:val="32"/>
          <w:szCs w:val="32"/>
        </w:rPr>
        <w:t>博士后管理工作小组负责。</w:t>
      </w:r>
      <w:r w:rsidRPr="001E1EFC">
        <w:rPr>
          <w:rFonts w:ascii="仿宋_GB2312" w:eastAsia="仿宋_GB2312" w:hAnsi="宋体" w:hint="eastAsia"/>
          <w:sz w:val="32"/>
          <w:szCs w:val="32"/>
        </w:rPr>
        <w:t>师资博士后中期考核结论分为优秀、良好、合格、不合格四个等次，合格及以上者，继续留站工作；不合格者，转为一般学科博士后或予以退站处理。</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师资博士后在站期间须参加学校年度考核。年度考核不合格者，予以退站处理。</w:t>
      </w:r>
    </w:p>
    <w:p w:rsidR="00956D45" w:rsidRPr="001E1EFC" w:rsidRDefault="00956D45" w:rsidP="001E1EFC">
      <w:pPr>
        <w:spacing w:line="560" w:lineRule="exact"/>
        <w:ind w:firstLineChars="200" w:firstLine="643"/>
        <w:rPr>
          <w:rFonts w:ascii="仿宋_GB2312" w:eastAsia="仿宋_GB2312" w:hAnsi="宋体"/>
          <w:b/>
          <w:bCs/>
          <w:sz w:val="32"/>
          <w:szCs w:val="32"/>
        </w:rPr>
      </w:pPr>
    </w:p>
    <w:p w:rsidR="00956D45" w:rsidRPr="001E1EFC" w:rsidRDefault="00DA363B" w:rsidP="001E1EFC">
      <w:pPr>
        <w:widowControl/>
        <w:snapToGrid w:val="0"/>
        <w:spacing w:line="560" w:lineRule="exact"/>
        <w:jc w:val="center"/>
        <w:rPr>
          <w:rFonts w:ascii="黑体" w:eastAsia="黑体" w:hAnsi="黑体"/>
          <w:bCs/>
          <w:kern w:val="0"/>
          <w:sz w:val="32"/>
          <w:szCs w:val="32"/>
        </w:rPr>
      </w:pPr>
      <w:r w:rsidRPr="001E1EFC">
        <w:rPr>
          <w:rFonts w:ascii="黑体" w:eastAsia="黑体" w:hAnsi="黑体" w:hint="eastAsia"/>
          <w:bCs/>
          <w:kern w:val="0"/>
          <w:sz w:val="32"/>
          <w:szCs w:val="32"/>
        </w:rPr>
        <w:t>第四章   出站考核</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第十一条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师资博士后须按照《合肥工业大学师资博士后工作协议》的要求完成工作任务，参加考核答辩，按期出站。</w:t>
      </w:r>
    </w:p>
    <w:p w:rsidR="00956D45" w:rsidRPr="001E1EFC" w:rsidRDefault="00DA363B" w:rsidP="001E1EFC">
      <w:pPr>
        <w:spacing w:line="560" w:lineRule="exact"/>
        <w:ind w:firstLineChars="200" w:firstLine="640"/>
        <w:rPr>
          <w:rFonts w:ascii="仿宋_GB2312" w:eastAsia="仿宋_GB2312" w:hAnsi="宋体"/>
          <w:sz w:val="32"/>
          <w:szCs w:val="32"/>
          <w:shd w:val="clear" w:color="FFFFFF" w:fill="D9D9D9"/>
        </w:rPr>
      </w:pPr>
      <w:r w:rsidRPr="001E1EFC">
        <w:rPr>
          <w:rFonts w:ascii="仿宋_GB2312" w:eastAsia="仿宋_GB2312" w:hAnsi="宋体" w:hint="eastAsia"/>
          <w:sz w:val="32"/>
          <w:szCs w:val="32"/>
        </w:rPr>
        <w:t>学校考核等次分为A、B两档：</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A档：主持国家自然科学基金青年基金或</w:t>
      </w:r>
      <w:r w:rsidRPr="001E1EFC">
        <w:rPr>
          <w:rFonts w:ascii="仿宋_GB2312" w:eastAsia="仿宋_GB2312" w:hAnsi="宋体" w:cs="宋体" w:hint="eastAsia"/>
          <w:sz w:val="32"/>
          <w:szCs w:val="32"/>
        </w:rPr>
        <w:t>主持</w:t>
      </w:r>
      <w:r w:rsidRPr="001E1EFC">
        <w:rPr>
          <w:rFonts w:ascii="仿宋_GB2312" w:eastAsia="仿宋_GB2312" w:hAnsi="宋体" w:hint="eastAsia"/>
          <w:sz w:val="32"/>
          <w:szCs w:val="32"/>
        </w:rPr>
        <w:t>国家社会科学青年基金</w:t>
      </w:r>
      <w:r w:rsidRPr="001E1EFC">
        <w:rPr>
          <w:rFonts w:ascii="仿宋_GB2312" w:eastAsia="仿宋_GB2312" w:hAnsi="宋体" w:cs="Times New Roman" w:hint="eastAsia"/>
          <w:sz w:val="32"/>
          <w:szCs w:val="32"/>
        </w:rPr>
        <w:t>，</w:t>
      </w:r>
      <w:r w:rsidRPr="001E1EFC">
        <w:rPr>
          <w:rFonts w:ascii="仿宋_GB2312" w:eastAsia="仿宋_GB2312" w:hAnsi="宋体" w:hint="eastAsia"/>
          <w:sz w:val="32"/>
          <w:szCs w:val="32"/>
        </w:rPr>
        <w:t>且以第一作者</w:t>
      </w:r>
      <w:r w:rsidRPr="001E1EFC">
        <w:rPr>
          <w:rFonts w:ascii="仿宋_GB2312" w:eastAsia="仿宋_GB2312" w:hAnsi="宋体" w:cs="Arial" w:hint="eastAsia"/>
          <w:kern w:val="0"/>
          <w:sz w:val="32"/>
          <w:szCs w:val="32"/>
        </w:rPr>
        <w:t>发表高水平学术论文1篇；</w:t>
      </w:r>
      <w:r w:rsidRPr="001E1EFC">
        <w:rPr>
          <w:rFonts w:ascii="仿宋_GB2312" w:eastAsia="仿宋_GB2312" w:hAnsi="宋体" w:hint="eastAsia"/>
          <w:sz w:val="32"/>
          <w:szCs w:val="32"/>
        </w:rPr>
        <w:t>或在其他方面作出突出科研业绩。</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B档：</w:t>
      </w:r>
      <w:r w:rsidRPr="001E1EFC">
        <w:rPr>
          <w:rFonts w:ascii="仿宋_GB2312" w:eastAsia="仿宋_GB2312" w:hAnsi="宋体" w:cs="Times New Roman" w:hint="eastAsia"/>
          <w:sz w:val="32"/>
          <w:szCs w:val="32"/>
        </w:rPr>
        <w:t>获得中国博士后</w:t>
      </w:r>
      <w:r w:rsidRPr="001E1EFC">
        <w:rPr>
          <w:rFonts w:ascii="仿宋_GB2312" w:eastAsia="仿宋_GB2312" w:hAnsi="宋体" w:hint="eastAsia"/>
          <w:sz w:val="32"/>
          <w:szCs w:val="32"/>
        </w:rPr>
        <w:t>特别</w:t>
      </w:r>
      <w:r w:rsidRPr="001E1EFC">
        <w:rPr>
          <w:rFonts w:ascii="仿宋_GB2312" w:eastAsia="仿宋_GB2312" w:hAnsi="宋体" w:cs="Times New Roman" w:hint="eastAsia"/>
          <w:sz w:val="32"/>
          <w:szCs w:val="32"/>
        </w:rPr>
        <w:t>资助或中国博士后基金面上一等资助</w:t>
      </w:r>
      <w:r w:rsidRPr="001E1EFC">
        <w:rPr>
          <w:rFonts w:ascii="仿宋_GB2312" w:eastAsia="仿宋_GB2312" w:hAnsi="宋体" w:hint="eastAsia"/>
          <w:sz w:val="32"/>
          <w:szCs w:val="32"/>
        </w:rPr>
        <w:t>，且以第一作者</w:t>
      </w:r>
      <w:r w:rsidRPr="001E1EFC">
        <w:rPr>
          <w:rFonts w:ascii="仿宋_GB2312" w:eastAsia="仿宋_GB2312" w:hAnsi="宋体" w:cs="Arial" w:hint="eastAsia"/>
          <w:kern w:val="0"/>
          <w:sz w:val="32"/>
          <w:szCs w:val="32"/>
        </w:rPr>
        <w:t>发表高水平学术论文1篇；</w:t>
      </w:r>
      <w:r w:rsidRPr="001E1EFC">
        <w:rPr>
          <w:rFonts w:ascii="仿宋_GB2312" w:eastAsia="仿宋_GB2312" w:hAnsi="宋体" w:hint="eastAsia"/>
          <w:sz w:val="32"/>
          <w:szCs w:val="32"/>
        </w:rPr>
        <w:t>或在其他方面作出突出科研业绩。</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各博士后科研流动站可根据学科特点制定不低于学校</w:t>
      </w:r>
      <w:r w:rsidRPr="001E1EFC">
        <w:rPr>
          <w:rFonts w:ascii="仿宋_GB2312" w:eastAsia="仿宋_GB2312" w:hAnsi="宋体" w:hint="eastAsia"/>
          <w:sz w:val="32"/>
          <w:szCs w:val="32"/>
        </w:rPr>
        <w:lastRenderedPageBreak/>
        <w:t>标准的出站要求，在工作协议中体现。</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师资博士后研究成果认定时间自进站之日起算，高水平学术论文由学院、学校相关职能部门组织认定，在站期间的所有研究成果均须以合肥工业大学为第一署名单位。</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第十二条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出站时须达到学校、学院的出站考核要求。如未达到师资博士后出站要求，仅达到一般学科博士后出站要求，取消其师资博士后资格，按一般学科博士后办理出站。如既未达到师资博士后出站要求，又未达到一般博士后出站要求，予以退站处理。</w:t>
      </w:r>
    </w:p>
    <w:p w:rsidR="00956D45" w:rsidRPr="001E1EFC" w:rsidRDefault="00DA363B" w:rsidP="001E1EFC">
      <w:pPr>
        <w:spacing w:line="560" w:lineRule="exact"/>
        <w:ind w:firstLineChars="200" w:firstLine="643"/>
        <w:rPr>
          <w:rFonts w:ascii="仿宋_GB2312" w:eastAsia="仿宋_GB2312" w:hAnsi="宋体" w:cs="宋体"/>
          <w:sz w:val="32"/>
          <w:szCs w:val="32"/>
        </w:rPr>
      </w:pPr>
      <w:r w:rsidRPr="001E1EFC">
        <w:rPr>
          <w:rFonts w:ascii="楷体_GB2312" w:eastAsia="楷体_GB2312" w:hAnsi="宋体" w:hint="eastAsia"/>
          <w:b/>
          <w:bCs/>
          <w:sz w:val="32"/>
          <w:szCs w:val="32"/>
        </w:rPr>
        <w:t>第十三条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师资博士后出站时，由博士后</w:t>
      </w:r>
      <w:r w:rsidRPr="001E1EFC">
        <w:rPr>
          <w:rFonts w:ascii="仿宋_GB2312" w:eastAsia="仿宋_GB2312" w:hAnsi="宋体" w:cs="宋体" w:hint="eastAsia"/>
          <w:sz w:val="32"/>
          <w:szCs w:val="32"/>
        </w:rPr>
        <w:t>管理工作小组对其</w:t>
      </w:r>
      <w:r w:rsidRPr="001E1EFC">
        <w:rPr>
          <w:rFonts w:ascii="仿宋_GB2312" w:eastAsia="仿宋_GB2312" w:hAnsi="宋体" w:hint="eastAsia"/>
          <w:sz w:val="32"/>
          <w:szCs w:val="32"/>
        </w:rPr>
        <w:t>政治素质及业务能力进行双重考核，经学院党政联席会议讨论通过，学校人事工作例会审定同</w:t>
      </w:r>
      <w:r w:rsidRPr="001E1EFC">
        <w:rPr>
          <w:rFonts w:ascii="仿宋_GB2312" w:eastAsia="仿宋_GB2312" w:hAnsi="宋体" w:cs="宋体" w:hint="eastAsia"/>
          <w:sz w:val="32"/>
          <w:szCs w:val="32"/>
        </w:rPr>
        <w:t>意后，办理出站手续。办结出站手续后以新进教师身份办理入职，来校工作时间自进站之日起算。</w:t>
      </w:r>
    </w:p>
    <w:p w:rsidR="00956D45" w:rsidRPr="001E1EFC" w:rsidRDefault="00956D45" w:rsidP="001E1EFC">
      <w:pPr>
        <w:widowControl/>
        <w:snapToGrid w:val="0"/>
        <w:spacing w:line="560" w:lineRule="exact"/>
        <w:ind w:firstLineChars="200" w:firstLine="643"/>
        <w:jc w:val="center"/>
        <w:rPr>
          <w:rFonts w:ascii="仿宋_GB2312" w:eastAsia="仿宋_GB2312" w:hAnsi="宋体"/>
          <w:b/>
          <w:bCs/>
          <w:caps/>
          <w:kern w:val="0"/>
          <w:sz w:val="32"/>
          <w:szCs w:val="32"/>
        </w:rPr>
      </w:pPr>
    </w:p>
    <w:p w:rsidR="00956D45" w:rsidRPr="001E1EFC" w:rsidRDefault="00DA363B" w:rsidP="001E1EFC">
      <w:pPr>
        <w:widowControl/>
        <w:snapToGrid w:val="0"/>
        <w:spacing w:line="560" w:lineRule="exact"/>
        <w:jc w:val="center"/>
        <w:rPr>
          <w:rFonts w:ascii="黑体" w:eastAsia="黑体" w:hAnsi="黑体"/>
          <w:bCs/>
          <w:kern w:val="0"/>
          <w:sz w:val="32"/>
          <w:szCs w:val="32"/>
        </w:rPr>
      </w:pPr>
      <w:r w:rsidRPr="001E1EFC">
        <w:rPr>
          <w:rFonts w:ascii="黑体" w:eastAsia="黑体" w:hAnsi="黑体" w:hint="eastAsia"/>
          <w:bCs/>
          <w:kern w:val="0"/>
          <w:sz w:val="32"/>
          <w:szCs w:val="32"/>
        </w:rPr>
        <w:t>第五章   薪资待遇</w:t>
      </w:r>
    </w:p>
    <w:p w:rsidR="00956D45" w:rsidRPr="001E1EFC" w:rsidRDefault="00DA363B" w:rsidP="001E1EFC">
      <w:pPr>
        <w:spacing w:line="560" w:lineRule="exact"/>
        <w:ind w:firstLineChars="200" w:firstLine="643"/>
        <w:rPr>
          <w:rFonts w:ascii="仿宋_GB2312" w:eastAsia="仿宋_GB2312" w:hAnsi="宋体"/>
          <w:b/>
          <w:bCs/>
          <w:sz w:val="32"/>
          <w:szCs w:val="32"/>
        </w:rPr>
      </w:pPr>
      <w:r w:rsidRPr="001E1EFC">
        <w:rPr>
          <w:rFonts w:ascii="楷体_GB2312" w:eastAsia="楷体_GB2312" w:hAnsi="宋体" w:hint="eastAsia"/>
          <w:b/>
          <w:bCs/>
          <w:sz w:val="32"/>
          <w:szCs w:val="32"/>
        </w:rPr>
        <w:t>第十四条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进站后，按一般学科博士后的待遇标准22万元/年发放薪资，共计两年。出站考核合格，如达到A档的要求，在办理出站时一次性增发8万元奖励薪资；如达到B档的要求，在办理出站时一次性增发4万元奖励薪资。</w:t>
      </w:r>
    </w:p>
    <w:p w:rsidR="00956D45" w:rsidRPr="001E1EFC" w:rsidRDefault="00DA363B" w:rsidP="001E1EFC">
      <w:pPr>
        <w:spacing w:line="560" w:lineRule="exact"/>
        <w:ind w:firstLineChars="200" w:firstLine="640"/>
        <w:rPr>
          <w:rFonts w:ascii="仿宋_GB2312" w:eastAsia="仿宋_GB2312" w:hAnsi="宋体"/>
          <w:sz w:val="32"/>
          <w:szCs w:val="32"/>
        </w:rPr>
      </w:pPr>
      <w:r w:rsidRPr="001E1EFC">
        <w:rPr>
          <w:rFonts w:ascii="仿宋_GB2312" w:eastAsia="仿宋_GB2312" w:hAnsi="宋体" w:hint="eastAsia"/>
          <w:sz w:val="32"/>
          <w:szCs w:val="32"/>
        </w:rPr>
        <w:t>合作导师另需提供不低于2万元/年的科研绩效，按照国家相关政策及学校财务管理相关规定执行。学校提供5万元的科研启动经费，按科研项目方式管理。学校按照相关规</w:t>
      </w:r>
      <w:r w:rsidRPr="001E1EFC">
        <w:rPr>
          <w:rFonts w:ascii="仿宋_GB2312" w:eastAsia="仿宋_GB2312" w:hAnsi="宋体" w:hint="eastAsia"/>
          <w:sz w:val="32"/>
          <w:szCs w:val="32"/>
        </w:rPr>
        <w:lastRenderedPageBreak/>
        <w:t>定缴纳社会保险和公积金。</w:t>
      </w:r>
      <w:r w:rsidRPr="001E1EFC">
        <w:rPr>
          <w:rFonts w:ascii="仿宋_GB2312" w:eastAsia="仿宋_GB2312" w:hAnsi="宋体" w:hint="eastAsia"/>
          <w:color w:val="000000" w:themeColor="text1"/>
          <w:sz w:val="32"/>
          <w:szCs w:val="32"/>
        </w:rPr>
        <w:t>高水平成果奖励按</w:t>
      </w:r>
      <w:r w:rsidRPr="001E1EFC">
        <w:rPr>
          <w:rFonts w:ascii="仿宋_GB2312" w:eastAsia="仿宋_GB2312" w:hAnsi="宋体" w:hint="eastAsia"/>
          <w:sz w:val="32"/>
          <w:szCs w:val="32"/>
        </w:rPr>
        <w:t>照学校相关政策执行。</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第十五条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师资博士后在站期间获得国家博士后创新人才支持计划、博士后国际交流计划引进项目所获得的资助经费不计入学校发放的薪酬待遇。</w:t>
      </w:r>
    </w:p>
    <w:p w:rsidR="00956D45" w:rsidRPr="001E1EFC" w:rsidRDefault="00DA363B" w:rsidP="001E1EFC">
      <w:pPr>
        <w:spacing w:line="560" w:lineRule="exact"/>
        <w:ind w:firstLineChars="200" w:firstLine="643"/>
        <w:rPr>
          <w:rFonts w:ascii="仿宋_GB2312" w:eastAsia="仿宋_GB2312" w:hAnsi="宋体" w:cs="宋体"/>
          <w:sz w:val="32"/>
          <w:szCs w:val="32"/>
        </w:rPr>
      </w:pPr>
      <w:r w:rsidRPr="001E1EFC">
        <w:rPr>
          <w:rFonts w:ascii="楷体_GB2312" w:eastAsia="楷体_GB2312" w:hAnsi="宋体" w:hint="eastAsia"/>
          <w:b/>
          <w:bCs/>
          <w:sz w:val="32"/>
          <w:szCs w:val="32"/>
        </w:rPr>
        <w:t>第十六条</w:t>
      </w:r>
      <w:r w:rsidRPr="001E1EFC">
        <w:rPr>
          <w:rFonts w:ascii="仿宋_GB2312" w:eastAsia="仿宋_GB2312" w:hAnsi="宋体" w:cs="宋体" w:hint="eastAsia"/>
          <w:b/>
          <w:bCs/>
          <w:sz w:val="32"/>
          <w:szCs w:val="32"/>
        </w:rPr>
        <w:t xml:space="preserve"> </w:t>
      </w:r>
      <w:r w:rsidRPr="001E1EFC">
        <w:rPr>
          <w:rFonts w:ascii="仿宋_GB2312" w:eastAsia="仿宋_GB2312" w:hAnsi="宋体" w:cs="宋体" w:hint="eastAsia"/>
          <w:sz w:val="32"/>
          <w:szCs w:val="32"/>
        </w:rPr>
        <w:t>按照学校住房管理办法提供过渡住房或按照1200元/月标准提供两年租房补贴。</w:t>
      </w:r>
    </w:p>
    <w:p w:rsidR="00956D45" w:rsidRPr="001E1EFC" w:rsidRDefault="00956D45" w:rsidP="001E1EFC">
      <w:pPr>
        <w:spacing w:line="560" w:lineRule="exact"/>
        <w:rPr>
          <w:rFonts w:ascii="仿宋_GB2312" w:eastAsia="仿宋_GB2312" w:hAnsi="宋体" w:cs="宋体"/>
          <w:sz w:val="32"/>
          <w:szCs w:val="32"/>
        </w:rPr>
      </w:pPr>
    </w:p>
    <w:p w:rsidR="00956D45" w:rsidRPr="001E1EFC" w:rsidRDefault="00DA363B" w:rsidP="001E1EFC">
      <w:pPr>
        <w:widowControl/>
        <w:snapToGrid w:val="0"/>
        <w:spacing w:line="560" w:lineRule="exact"/>
        <w:jc w:val="center"/>
        <w:rPr>
          <w:rFonts w:ascii="黑体" w:eastAsia="黑体" w:hAnsi="黑体"/>
          <w:bCs/>
          <w:kern w:val="0"/>
          <w:sz w:val="32"/>
          <w:szCs w:val="32"/>
        </w:rPr>
      </w:pPr>
      <w:r w:rsidRPr="001E1EFC">
        <w:rPr>
          <w:rFonts w:ascii="黑体" w:eastAsia="黑体" w:hAnsi="黑体" w:hint="eastAsia"/>
          <w:bCs/>
          <w:kern w:val="0"/>
          <w:sz w:val="32"/>
          <w:szCs w:val="32"/>
        </w:rPr>
        <w:t>第六章   其 他</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第十七条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师资博士后在站期间如工作业绩达到学校高级专业技术职务的要求，可不受资历限制申报职称，评审指标单列。</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第十八条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师资博士后按期出站且经学校批准留校者，如选择到校外就业，按照一般学科博士后办理出站，同时比照我校教职工服务年限不足的补偿费标准缴纳补偿费，应服务年限按五年计算。</w:t>
      </w:r>
    </w:p>
    <w:p w:rsidR="00956D45" w:rsidRPr="001E1EFC" w:rsidRDefault="00DA363B" w:rsidP="001E1EFC">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第十九条</w:t>
      </w:r>
      <w:r w:rsidRPr="001E1EFC">
        <w:rPr>
          <w:rFonts w:ascii="仿宋_GB2312" w:eastAsia="仿宋_GB2312" w:hAnsi="宋体" w:hint="eastAsia"/>
          <w:b/>
          <w:bCs/>
          <w:sz w:val="32"/>
          <w:szCs w:val="32"/>
        </w:rPr>
        <w:t xml:space="preserve"> </w:t>
      </w:r>
      <w:r w:rsidRPr="001E1EFC">
        <w:rPr>
          <w:rFonts w:ascii="仿宋_GB2312" w:eastAsia="仿宋_GB2312" w:hAnsi="宋体" w:hint="eastAsia"/>
          <w:sz w:val="32"/>
          <w:szCs w:val="32"/>
        </w:rPr>
        <w:t>师资博士后如中途退站、擅自离站，停止发放薪资和缴纳社会保险等费用，并承担违约责任同第十八条。</w:t>
      </w:r>
    </w:p>
    <w:p w:rsidR="00956D45" w:rsidRPr="001E1EFC" w:rsidRDefault="00434BF1" w:rsidP="00434BF1">
      <w:pPr>
        <w:spacing w:line="560" w:lineRule="exact"/>
        <w:ind w:firstLineChars="200" w:firstLine="643"/>
        <w:rPr>
          <w:rFonts w:ascii="仿宋_GB2312" w:eastAsia="仿宋_GB2312" w:hAnsi="宋体"/>
          <w:sz w:val="32"/>
          <w:szCs w:val="32"/>
        </w:rPr>
      </w:pPr>
      <w:r w:rsidRPr="001E1EFC">
        <w:rPr>
          <w:rFonts w:ascii="楷体_GB2312" w:eastAsia="楷体_GB2312" w:hAnsi="宋体" w:hint="eastAsia"/>
          <w:b/>
          <w:bCs/>
          <w:sz w:val="32"/>
          <w:szCs w:val="32"/>
        </w:rPr>
        <w:t>第</w:t>
      </w:r>
      <w:r>
        <w:rPr>
          <w:rFonts w:ascii="楷体_GB2312" w:eastAsia="楷体_GB2312" w:hAnsi="宋体" w:hint="eastAsia"/>
          <w:b/>
          <w:bCs/>
          <w:sz w:val="32"/>
          <w:szCs w:val="32"/>
        </w:rPr>
        <w:t>二十</w:t>
      </w:r>
      <w:r w:rsidRPr="001E1EFC">
        <w:rPr>
          <w:rFonts w:ascii="楷体_GB2312" w:eastAsia="楷体_GB2312" w:hAnsi="宋体" w:hint="eastAsia"/>
          <w:b/>
          <w:bCs/>
          <w:sz w:val="32"/>
          <w:szCs w:val="32"/>
        </w:rPr>
        <w:t>条</w:t>
      </w:r>
      <w:r>
        <w:rPr>
          <w:rFonts w:ascii="楷体_GB2312" w:eastAsia="楷体_GB2312" w:hAnsi="宋体" w:hint="eastAsia"/>
          <w:b/>
          <w:bCs/>
          <w:sz w:val="32"/>
          <w:szCs w:val="32"/>
        </w:rPr>
        <w:t xml:space="preserve"> </w:t>
      </w:r>
      <w:r w:rsidR="00DA363B" w:rsidRPr="001E1EFC">
        <w:rPr>
          <w:rFonts w:ascii="仿宋_GB2312" w:eastAsia="仿宋_GB2312" w:hAnsi="宋体" w:hint="eastAsia"/>
          <w:sz w:val="32"/>
          <w:szCs w:val="32"/>
        </w:rPr>
        <w:t>本办法自发布之日起实施，由人事处负责解释。《合肥工业大学师资博士后研究人员管理暂行办法》（合工大政发</w:t>
      </w:r>
      <w:r w:rsidR="001E1EFC">
        <w:rPr>
          <w:rFonts w:ascii="仿宋_GB2312" w:eastAsia="仿宋_GB2312" w:hAnsi="宋体" w:hint="eastAsia"/>
          <w:sz w:val="32"/>
          <w:szCs w:val="32"/>
        </w:rPr>
        <w:t>〔</w:t>
      </w:r>
      <w:r w:rsidR="00DA363B" w:rsidRPr="001E1EFC">
        <w:rPr>
          <w:rFonts w:ascii="仿宋_GB2312" w:eastAsia="仿宋_GB2312" w:hAnsi="宋体" w:hint="eastAsia"/>
          <w:sz w:val="32"/>
          <w:szCs w:val="32"/>
        </w:rPr>
        <w:t>2018</w:t>
      </w:r>
      <w:r w:rsidR="001E1EFC">
        <w:rPr>
          <w:rFonts w:ascii="仿宋_GB2312" w:eastAsia="仿宋_GB2312" w:hAnsi="宋体" w:hint="eastAsia"/>
          <w:sz w:val="32"/>
          <w:szCs w:val="32"/>
        </w:rPr>
        <w:t>〕</w:t>
      </w:r>
      <w:r w:rsidR="00DA363B" w:rsidRPr="001E1EFC">
        <w:rPr>
          <w:rFonts w:ascii="仿宋_GB2312" w:eastAsia="仿宋_GB2312" w:hAnsi="宋体" w:hint="eastAsia"/>
          <w:sz w:val="32"/>
          <w:szCs w:val="32"/>
        </w:rPr>
        <w:t>138号）同时废止。</w:t>
      </w:r>
    </w:p>
    <w:sectPr w:rsidR="00956D45" w:rsidRPr="001E1EFC" w:rsidSect="00956D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E2" w:rsidRDefault="008E45E2" w:rsidP="00956D45">
      <w:r>
        <w:separator/>
      </w:r>
    </w:p>
  </w:endnote>
  <w:endnote w:type="continuationSeparator" w:id="0">
    <w:p w:rsidR="008E45E2" w:rsidRDefault="008E45E2" w:rsidP="0095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mbria"/>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45" w:rsidRDefault="008E45E2">
    <w:pPr>
      <w:pStyle w:val="a7"/>
    </w:pPr>
    <w:r>
      <w:pict>
        <v:shapetype id="_x0000_t202" coordsize="21600,21600" o:spt="202" path="m,l,21600r21600,l21600,xe">
          <v:stroke joinstyle="miter"/>
          <v:path gradientshapeok="t" o:connecttype="rect"/>
        </v:shapetype>
        <v:shape id="文本框 1025"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3lzaQvQEAAGUDAAAOAAAAAAAAAAEAIAAAAB4BAABkcnMvZTJvRG9jLnhtbFBLBQYAAAAA&#10;BgAGAFkBAABNBQAAAAA=&#10;" filled="f" stroked="f">
          <v:textbox style="mso-fit-shape-to-text:t" inset="0,0,0,0">
            <w:txbxContent>
              <w:p w:rsidR="00956D45" w:rsidRDefault="006202B8">
                <w:pPr>
                  <w:pStyle w:val="a7"/>
                </w:pPr>
                <w:r>
                  <w:rPr>
                    <w:rFonts w:hint="eastAsia"/>
                  </w:rPr>
                  <w:fldChar w:fldCharType="begin"/>
                </w:r>
                <w:r w:rsidR="00DA363B">
                  <w:rPr>
                    <w:rFonts w:hint="eastAsia"/>
                  </w:rPr>
                  <w:instrText xml:space="preserve"> PAGE  \* MERGEFORMAT </w:instrText>
                </w:r>
                <w:r>
                  <w:rPr>
                    <w:rFonts w:hint="eastAsia"/>
                  </w:rPr>
                  <w:fldChar w:fldCharType="separate"/>
                </w:r>
                <w:r w:rsidR="00610F3B">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E2" w:rsidRDefault="008E45E2" w:rsidP="00956D45">
      <w:r>
        <w:separator/>
      </w:r>
    </w:p>
  </w:footnote>
  <w:footnote w:type="continuationSeparator" w:id="0">
    <w:p w:rsidR="008E45E2" w:rsidRDefault="008E45E2" w:rsidP="0095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512DDB"/>
    <w:rsid w:val="00006BF2"/>
    <w:rsid w:val="000113CB"/>
    <w:rsid w:val="00046473"/>
    <w:rsid w:val="0006404A"/>
    <w:rsid w:val="0006708E"/>
    <w:rsid w:val="000871A1"/>
    <w:rsid w:val="00087600"/>
    <w:rsid w:val="00092FCD"/>
    <w:rsid w:val="000930DF"/>
    <w:rsid w:val="000B61AB"/>
    <w:rsid w:val="000C5A97"/>
    <w:rsid w:val="000D3D4A"/>
    <w:rsid w:val="000F0D2C"/>
    <w:rsid w:val="000F2D79"/>
    <w:rsid w:val="001014F4"/>
    <w:rsid w:val="001015DF"/>
    <w:rsid w:val="0010572E"/>
    <w:rsid w:val="001302F7"/>
    <w:rsid w:val="00144E3D"/>
    <w:rsid w:val="00171735"/>
    <w:rsid w:val="001731A0"/>
    <w:rsid w:val="00180320"/>
    <w:rsid w:val="001806AA"/>
    <w:rsid w:val="0018771C"/>
    <w:rsid w:val="00190E31"/>
    <w:rsid w:val="0019270D"/>
    <w:rsid w:val="001A1D0A"/>
    <w:rsid w:val="001C0CC0"/>
    <w:rsid w:val="001C4EA2"/>
    <w:rsid w:val="001C694F"/>
    <w:rsid w:val="001D49B0"/>
    <w:rsid w:val="001E1EFC"/>
    <w:rsid w:val="001E2F4D"/>
    <w:rsid w:val="002075F1"/>
    <w:rsid w:val="0023126E"/>
    <w:rsid w:val="00252F98"/>
    <w:rsid w:val="00273ECD"/>
    <w:rsid w:val="00287F92"/>
    <w:rsid w:val="00292750"/>
    <w:rsid w:val="00294D09"/>
    <w:rsid w:val="002B3FB9"/>
    <w:rsid w:val="002B596C"/>
    <w:rsid w:val="002C4550"/>
    <w:rsid w:val="002C4E93"/>
    <w:rsid w:val="002E4C96"/>
    <w:rsid w:val="002E62B2"/>
    <w:rsid w:val="002E7582"/>
    <w:rsid w:val="00303315"/>
    <w:rsid w:val="00314F2A"/>
    <w:rsid w:val="003164D4"/>
    <w:rsid w:val="00325237"/>
    <w:rsid w:val="00340334"/>
    <w:rsid w:val="0034498C"/>
    <w:rsid w:val="00355098"/>
    <w:rsid w:val="003627D1"/>
    <w:rsid w:val="0037793A"/>
    <w:rsid w:val="00383BCB"/>
    <w:rsid w:val="0038799C"/>
    <w:rsid w:val="00391ABC"/>
    <w:rsid w:val="003958FE"/>
    <w:rsid w:val="003A0AC6"/>
    <w:rsid w:val="003A45BA"/>
    <w:rsid w:val="003D2E3E"/>
    <w:rsid w:val="003E354C"/>
    <w:rsid w:val="003F0517"/>
    <w:rsid w:val="003F7D66"/>
    <w:rsid w:val="004039A3"/>
    <w:rsid w:val="00433B80"/>
    <w:rsid w:val="00434BF1"/>
    <w:rsid w:val="00436787"/>
    <w:rsid w:val="004631F2"/>
    <w:rsid w:val="004650C3"/>
    <w:rsid w:val="00481901"/>
    <w:rsid w:val="0048319D"/>
    <w:rsid w:val="00485A1D"/>
    <w:rsid w:val="00494078"/>
    <w:rsid w:val="0049533E"/>
    <w:rsid w:val="00497BA8"/>
    <w:rsid w:val="004A6F05"/>
    <w:rsid w:val="004B51CB"/>
    <w:rsid w:val="004D5653"/>
    <w:rsid w:val="004D59E3"/>
    <w:rsid w:val="00565378"/>
    <w:rsid w:val="00574588"/>
    <w:rsid w:val="00583F0B"/>
    <w:rsid w:val="0058639D"/>
    <w:rsid w:val="0059219A"/>
    <w:rsid w:val="005A2B14"/>
    <w:rsid w:val="005A58D3"/>
    <w:rsid w:val="005B6972"/>
    <w:rsid w:val="005C259E"/>
    <w:rsid w:val="005E2EBD"/>
    <w:rsid w:val="005E3D4F"/>
    <w:rsid w:val="005F3251"/>
    <w:rsid w:val="006043AC"/>
    <w:rsid w:val="00610F3B"/>
    <w:rsid w:val="00613A1F"/>
    <w:rsid w:val="006202B8"/>
    <w:rsid w:val="00620DA5"/>
    <w:rsid w:val="006231CB"/>
    <w:rsid w:val="00630418"/>
    <w:rsid w:val="00662C05"/>
    <w:rsid w:val="0068311D"/>
    <w:rsid w:val="00687529"/>
    <w:rsid w:val="006A0BC9"/>
    <w:rsid w:val="006A451C"/>
    <w:rsid w:val="006B7AF5"/>
    <w:rsid w:val="006D6F1D"/>
    <w:rsid w:val="006D6FA9"/>
    <w:rsid w:val="006E46F7"/>
    <w:rsid w:val="006E4F9E"/>
    <w:rsid w:val="00702B08"/>
    <w:rsid w:val="00702F98"/>
    <w:rsid w:val="007115B0"/>
    <w:rsid w:val="00711D8D"/>
    <w:rsid w:val="00711E06"/>
    <w:rsid w:val="00727FB5"/>
    <w:rsid w:val="00731872"/>
    <w:rsid w:val="007417C1"/>
    <w:rsid w:val="007538BB"/>
    <w:rsid w:val="00755AB8"/>
    <w:rsid w:val="007626D4"/>
    <w:rsid w:val="00766A9B"/>
    <w:rsid w:val="00772EAA"/>
    <w:rsid w:val="00793C44"/>
    <w:rsid w:val="007A1B6E"/>
    <w:rsid w:val="007A3C0B"/>
    <w:rsid w:val="007B0EC8"/>
    <w:rsid w:val="007C7B57"/>
    <w:rsid w:val="0080301F"/>
    <w:rsid w:val="00812388"/>
    <w:rsid w:val="00823663"/>
    <w:rsid w:val="00832DF0"/>
    <w:rsid w:val="00846653"/>
    <w:rsid w:val="00874E9A"/>
    <w:rsid w:val="008800A5"/>
    <w:rsid w:val="008803ED"/>
    <w:rsid w:val="00883E3A"/>
    <w:rsid w:val="00896C92"/>
    <w:rsid w:val="008A2DAF"/>
    <w:rsid w:val="008E45E2"/>
    <w:rsid w:val="00907A49"/>
    <w:rsid w:val="00912A73"/>
    <w:rsid w:val="0092119A"/>
    <w:rsid w:val="00930F75"/>
    <w:rsid w:val="00932E11"/>
    <w:rsid w:val="00945944"/>
    <w:rsid w:val="00947AFB"/>
    <w:rsid w:val="00956D45"/>
    <w:rsid w:val="00960F48"/>
    <w:rsid w:val="009624EB"/>
    <w:rsid w:val="00964D37"/>
    <w:rsid w:val="00966EFB"/>
    <w:rsid w:val="009734BD"/>
    <w:rsid w:val="009754BA"/>
    <w:rsid w:val="009B2135"/>
    <w:rsid w:val="009C22E5"/>
    <w:rsid w:val="009D7669"/>
    <w:rsid w:val="009E5CF5"/>
    <w:rsid w:val="00A04AB9"/>
    <w:rsid w:val="00A07707"/>
    <w:rsid w:val="00A1194C"/>
    <w:rsid w:val="00A217E8"/>
    <w:rsid w:val="00A4049D"/>
    <w:rsid w:val="00A427C6"/>
    <w:rsid w:val="00A51BC2"/>
    <w:rsid w:val="00A62937"/>
    <w:rsid w:val="00A76543"/>
    <w:rsid w:val="00AA25F1"/>
    <w:rsid w:val="00AA3EAE"/>
    <w:rsid w:val="00AB5133"/>
    <w:rsid w:val="00AD5764"/>
    <w:rsid w:val="00AD740C"/>
    <w:rsid w:val="00AE2F90"/>
    <w:rsid w:val="00B13F8B"/>
    <w:rsid w:val="00B17FCE"/>
    <w:rsid w:val="00B3384A"/>
    <w:rsid w:val="00B35833"/>
    <w:rsid w:val="00B45132"/>
    <w:rsid w:val="00B6218C"/>
    <w:rsid w:val="00B67545"/>
    <w:rsid w:val="00BB2435"/>
    <w:rsid w:val="00BC2E45"/>
    <w:rsid w:val="00BC67B7"/>
    <w:rsid w:val="00BD4553"/>
    <w:rsid w:val="00BD7DF3"/>
    <w:rsid w:val="00BF7619"/>
    <w:rsid w:val="00C11BCA"/>
    <w:rsid w:val="00C1350B"/>
    <w:rsid w:val="00C2769F"/>
    <w:rsid w:val="00C276C5"/>
    <w:rsid w:val="00C27957"/>
    <w:rsid w:val="00C35924"/>
    <w:rsid w:val="00C3766B"/>
    <w:rsid w:val="00C55DA3"/>
    <w:rsid w:val="00C91915"/>
    <w:rsid w:val="00C9210F"/>
    <w:rsid w:val="00C956E7"/>
    <w:rsid w:val="00CA254C"/>
    <w:rsid w:val="00CA4870"/>
    <w:rsid w:val="00CE284B"/>
    <w:rsid w:val="00CE405D"/>
    <w:rsid w:val="00CE464C"/>
    <w:rsid w:val="00CE7130"/>
    <w:rsid w:val="00CF3186"/>
    <w:rsid w:val="00D11543"/>
    <w:rsid w:val="00D14C17"/>
    <w:rsid w:val="00D15979"/>
    <w:rsid w:val="00D1604C"/>
    <w:rsid w:val="00D20311"/>
    <w:rsid w:val="00D34C38"/>
    <w:rsid w:val="00D366F5"/>
    <w:rsid w:val="00D562E8"/>
    <w:rsid w:val="00D61223"/>
    <w:rsid w:val="00D643A2"/>
    <w:rsid w:val="00D670D5"/>
    <w:rsid w:val="00D67870"/>
    <w:rsid w:val="00D84C04"/>
    <w:rsid w:val="00D9633A"/>
    <w:rsid w:val="00DA07B6"/>
    <w:rsid w:val="00DA363B"/>
    <w:rsid w:val="00DA6D41"/>
    <w:rsid w:val="00DB6AE2"/>
    <w:rsid w:val="00DC2D9F"/>
    <w:rsid w:val="00DC6960"/>
    <w:rsid w:val="00DD1EA7"/>
    <w:rsid w:val="00DE0559"/>
    <w:rsid w:val="00DE16DD"/>
    <w:rsid w:val="00DE1ED2"/>
    <w:rsid w:val="00DF20E1"/>
    <w:rsid w:val="00E00D4E"/>
    <w:rsid w:val="00E04BC4"/>
    <w:rsid w:val="00E05485"/>
    <w:rsid w:val="00E06F5A"/>
    <w:rsid w:val="00E134ED"/>
    <w:rsid w:val="00E13756"/>
    <w:rsid w:val="00E22984"/>
    <w:rsid w:val="00E35F63"/>
    <w:rsid w:val="00E36755"/>
    <w:rsid w:val="00E36AE7"/>
    <w:rsid w:val="00E50A33"/>
    <w:rsid w:val="00E62ECA"/>
    <w:rsid w:val="00E679CD"/>
    <w:rsid w:val="00E72663"/>
    <w:rsid w:val="00E75F03"/>
    <w:rsid w:val="00E806AA"/>
    <w:rsid w:val="00E9178B"/>
    <w:rsid w:val="00EA0A1E"/>
    <w:rsid w:val="00EA32B5"/>
    <w:rsid w:val="00EB2B18"/>
    <w:rsid w:val="00EE1714"/>
    <w:rsid w:val="00F012ED"/>
    <w:rsid w:val="00F025C1"/>
    <w:rsid w:val="00F040DA"/>
    <w:rsid w:val="00F2455D"/>
    <w:rsid w:val="00F2565E"/>
    <w:rsid w:val="00F549A9"/>
    <w:rsid w:val="00F8625F"/>
    <w:rsid w:val="00F8760A"/>
    <w:rsid w:val="00F87DFE"/>
    <w:rsid w:val="00F90E5F"/>
    <w:rsid w:val="00F91478"/>
    <w:rsid w:val="00FB5A33"/>
    <w:rsid w:val="00FD5EF1"/>
    <w:rsid w:val="00FD7BFC"/>
    <w:rsid w:val="00FE0D0E"/>
    <w:rsid w:val="00FE64F5"/>
    <w:rsid w:val="00FF5AD3"/>
    <w:rsid w:val="01581E00"/>
    <w:rsid w:val="0471305F"/>
    <w:rsid w:val="05AA15C5"/>
    <w:rsid w:val="05DB6066"/>
    <w:rsid w:val="061A2AF8"/>
    <w:rsid w:val="066E7710"/>
    <w:rsid w:val="07B87041"/>
    <w:rsid w:val="07BC6172"/>
    <w:rsid w:val="08FE59E8"/>
    <w:rsid w:val="09AF07C2"/>
    <w:rsid w:val="09CB1088"/>
    <w:rsid w:val="09E063EB"/>
    <w:rsid w:val="0A884B38"/>
    <w:rsid w:val="0C2F4E7C"/>
    <w:rsid w:val="0C337F95"/>
    <w:rsid w:val="0D0877EA"/>
    <w:rsid w:val="0F2C6A49"/>
    <w:rsid w:val="0F517A6F"/>
    <w:rsid w:val="0F55169E"/>
    <w:rsid w:val="0F5744E8"/>
    <w:rsid w:val="0F575A96"/>
    <w:rsid w:val="0FC82864"/>
    <w:rsid w:val="101473D0"/>
    <w:rsid w:val="103C6686"/>
    <w:rsid w:val="10752709"/>
    <w:rsid w:val="113009CD"/>
    <w:rsid w:val="113319CF"/>
    <w:rsid w:val="11335EBB"/>
    <w:rsid w:val="12654E39"/>
    <w:rsid w:val="14611085"/>
    <w:rsid w:val="14887FB4"/>
    <w:rsid w:val="168603B4"/>
    <w:rsid w:val="17235EE6"/>
    <w:rsid w:val="180F121B"/>
    <w:rsid w:val="1A6B150A"/>
    <w:rsid w:val="1DC810DE"/>
    <w:rsid w:val="1E6F1CB7"/>
    <w:rsid w:val="1E7E3C37"/>
    <w:rsid w:val="1F522C2B"/>
    <w:rsid w:val="21A31659"/>
    <w:rsid w:val="22306E27"/>
    <w:rsid w:val="22FD2035"/>
    <w:rsid w:val="28CE5E87"/>
    <w:rsid w:val="29463505"/>
    <w:rsid w:val="294B0A9B"/>
    <w:rsid w:val="295772E0"/>
    <w:rsid w:val="296927C0"/>
    <w:rsid w:val="29C00037"/>
    <w:rsid w:val="2AE35800"/>
    <w:rsid w:val="2B016662"/>
    <w:rsid w:val="2B4F0D90"/>
    <w:rsid w:val="2B6533B5"/>
    <w:rsid w:val="2BA850C3"/>
    <w:rsid w:val="2C8A7CA8"/>
    <w:rsid w:val="2D7C5C18"/>
    <w:rsid w:val="2DFD1D3C"/>
    <w:rsid w:val="30771867"/>
    <w:rsid w:val="31555F2B"/>
    <w:rsid w:val="32943BB7"/>
    <w:rsid w:val="361279DB"/>
    <w:rsid w:val="368548BC"/>
    <w:rsid w:val="3690665B"/>
    <w:rsid w:val="36D456B4"/>
    <w:rsid w:val="38EA7E47"/>
    <w:rsid w:val="39346606"/>
    <w:rsid w:val="39550427"/>
    <w:rsid w:val="3BDC572B"/>
    <w:rsid w:val="3C456CC6"/>
    <w:rsid w:val="3EFE6E10"/>
    <w:rsid w:val="400D33CC"/>
    <w:rsid w:val="40512DDB"/>
    <w:rsid w:val="42791926"/>
    <w:rsid w:val="42DA4FD3"/>
    <w:rsid w:val="4375283B"/>
    <w:rsid w:val="43A0463C"/>
    <w:rsid w:val="447C4F6E"/>
    <w:rsid w:val="48DB288C"/>
    <w:rsid w:val="48FE3343"/>
    <w:rsid w:val="49DE4D27"/>
    <w:rsid w:val="4A735F06"/>
    <w:rsid w:val="4CD21184"/>
    <w:rsid w:val="4E8A5F5A"/>
    <w:rsid w:val="4EB060DD"/>
    <w:rsid w:val="50E11D77"/>
    <w:rsid w:val="522C6BA8"/>
    <w:rsid w:val="52C22179"/>
    <w:rsid w:val="53F8123C"/>
    <w:rsid w:val="54521C80"/>
    <w:rsid w:val="557C05D0"/>
    <w:rsid w:val="557E5DE1"/>
    <w:rsid w:val="55D94214"/>
    <w:rsid w:val="58B341F0"/>
    <w:rsid w:val="59A2086D"/>
    <w:rsid w:val="59BB1F60"/>
    <w:rsid w:val="5AF5497F"/>
    <w:rsid w:val="5CBA4804"/>
    <w:rsid w:val="5CC6237C"/>
    <w:rsid w:val="5E9614F3"/>
    <w:rsid w:val="609B3253"/>
    <w:rsid w:val="61927A87"/>
    <w:rsid w:val="61EE2182"/>
    <w:rsid w:val="62937E0F"/>
    <w:rsid w:val="62E71BAA"/>
    <w:rsid w:val="64E62C74"/>
    <w:rsid w:val="66755B2C"/>
    <w:rsid w:val="6776261C"/>
    <w:rsid w:val="685068B5"/>
    <w:rsid w:val="697B6160"/>
    <w:rsid w:val="69CA655F"/>
    <w:rsid w:val="6AE403D5"/>
    <w:rsid w:val="6BAB2B44"/>
    <w:rsid w:val="6BB73546"/>
    <w:rsid w:val="6BDC311E"/>
    <w:rsid w:val="6BE660BE"/>
    <w:rsid w:val="6CBD3234"/>
    <w:rsid w:val="6D774298"/>
    <w:rsid w:val="6DC7623B"/>
    <w:rsid w:val="70C02427"/>
    <w:rsid w:val="72F700D2"/>
    <w:rsid w:val="733E5489"/>
    <w:rsid w:val="73CD6626"/>
    <w:rsid w:val="73CE754E"/>
    <w:rsid w:val="755A416D"/>
    <w:rsid w:val="7594679B"/>
    <w:rsid w:val="76650C3E"/>
    <w:rsid w:val="76AC0F9E"/>
    <w:rsid w:val="76E06945"/>
    <w:rsid w:val="77DC758E"/>
    <w:rsid w:val="798F110E"/>
    <w:rsid w:val="7A993671"/>
    <w:rsid w:val="7B27221D"/>
    <w:rsid w:val="7C404CB8"/>
    <w:rsid w:val="7D25373E"/>
    <w:rsid w:val="7D4667F3"/>
    <w:rsid w:val="7D814CC8"/>
    <w:rsid w:val="7E49460E"/>
    <w:rsid w:val="7F1A755D"/>
    <w:rsid w:val="7FD500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BBFF61"/>
  <w15:docId w15:val="{90C8C454-BF9C-47B2-AC35-D4918A47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956D45"/>
    <w:pPr>
      <w:jc w:val="left"/>
    </w:pPr>
  </w:style>
  <w:style w:type="paragraph" w:styleId="a5">
    <w:name w:val="Balloon Text"/>
    <w:basedOn w:val="a"/>
    <w:link w:val="a6"/>
    <w:qFormat/>
    <w:rsid w:val="00956D45"/>
    <w:rPr>
      <w:sz w:val="18"/>
      <w:szCs w:val="18"/>
    </w:rPr>
  </w:style>
  <w:style w:type="paragraph" w:styleId="a7">
    <w:name w:val="footer"/>
    <w:basedOn w:val="a"/>
    <w:link w:val="a8"/>
    <w:qFormat/>
    <w:rsid w:val="00956D45"/>
    <w:pPr>
      <w:tabs>
        <w:tab w:val="center" w:pos="4153"/>
        <w:tab w:val="right" w:pos="8306"/>
      </w:tabs>
      <w:snapToGrid w:val="0"/>
      <w:jc w:val="left"/>
    </w:pPr>
    <w:rPr>
      <w:sz w:val="18"/>
      <w:szCs w:val="18"/>
    </w:rPr>
  </w:style>
  <w:style w:type="paragraph" w:styleId="a9">
    <w:name w:val="header"/>
    <w:basedOn w:val="a"/>
    <w:link w:val="aa"/>
    <w:qFormat/>
    <w:rsid w:val="00956D45"/>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956D45"/>
    <w:pPr>
      <w:spacing w:beforeAutospacing="1" w:afterAutospacing="1"/>
      <w:jc w:val="left"/>
    </w:pPr>
    <w:rPr>
      <w:rFonts w:cs="Times New Roman"/>
      <w:kern w:val="0"/>
      <w:sz w:val="24"/>
    </w:rPr>
  </w:style>
  <w:style w:type="paragraph" w:styleId="ac">
    <w:name w:val="annotation subject"/>
    <w:basedOn w:val="a3"/>
    <w:next w:val="a3"/>
    <w:link w:val="ad"/>
    <w:semiHidden/>
    <w:unhideWhenUsed/>
    <w:qFormat/>
    <w:rsid w:val="00956D45"/>
    <w:rPr>
      <w:b/>
      <w:bCs/>
    </w:rPr>
  </w:style>
  <w:style w:type="character" w:styleId="ae">
    <w:name w:val="Strong"/>
    <w:qFormat/>
    <w:rsid w:val="00956D45"/>
    <w:rPr>
      <w:b/>
    </w:rPr>
  </w:style>
  <w:style w:type="character" w:styleId="af">
    <w:name w:val="annotation reference"/>
    <w:basedOn w:val="a0"/>
    <w:semiHidden/>
    <w:unhideWhenUsed/>
    <w:qFormat/>
    <w:rsid w:val="00956D45"/>
    <w:rPr>
      <w:sz w:val="21"/>
      <w:szCs w:val="21"/>
    </w:rPr>
  </w:style>
  <w:style w:type="character" w:customStyle="1" w:styleId="aa">
    <w:name w:val="页眉 字符"/>
    <w:basedOn w:val="a0"/>
    <w:link w:val="a9"/>
    <w:qFormat/>
    <w:rsid w:val="00956D45"/>
    <w:rPr>
      <w:rFonts w:asciiTheme="minorHAnsi" w:eastAsiaTheme="minorEastAsia" w:hAnsiTheme="minorHAnsi" w:cstheme="minorBidi"/>
      <w:kern w:val="2"/>
      <w:sz w:val="18"/>
      <w:szCs w:val="18"/>
    </w:rPr>
  </w:style>
  <w:style w:type="character" w:customStyle="1" w:styleId="a8">
    <w:name w:val="页脚 字符"/>
    <w:basedOn w:val="a0"/>
    <w:link w:val="a7"/>
    <w:qFormat/>
    <w:rsid w:val="00956D45"/>
    <w:rPr>
      <w:rFonts w:asciiTheme="minorHAnsi" w:eastAsiaTheme="minorEastAsia" w:hAnsiTheme="minorHAnsi" w:cstheme="minorBidi"/>
      <w:kern w:val="2"/>
      <w:sz w:val="18"/>
      <w:szCs w:val="18"/>
    </w:rPr>
  </w:style>
  <w:style w:type="paragraph" w:styleId="af0">
    <w:name w:val="List Paragraph"/>
    <w:basedOn w:val="a"/>
    <w:uiPriority w:val="99"/>
    <w:unhideWhenUsed/>
    <w:qFormat/>
    <w:rsid w:val="00956D45"/>
    <w:pPr>
      <w:ind w:firstLineChars="200" w:firstLine="420"/>
    </w:pPr>
  </w:style>
  <w:style w:type="character" w:customStyle="1" w:styleId="a4">
    <w:name w:val="批注文字 字符"/>
    <w:basedOn w:val="a0"/>
    <w:link w:val="a3"/>
    <w:semiHidden/>
    <w:qFormat/>
    <w:rsid w:val="00956D45"/>
    <w:rPr>
      <w:rFonts w:asciiTheme="minorHAnsi" w:eastAsiaTheme="minorEastAsia" w:hAnsiTheme="minorHAnsi" w:cstheme="minorBidi"/>
      <w:kern w:val="2"/>
      <w:sz w:val="21"/>
      <w:szCs w:val="24"/>
    </w:rPr>
  </w:style>
  <w:style w:type="character" w:customStyle="1" w:styleId="ad">
    <w:name w:val="批注主题 字符"/>
    <w:basedOn w:val="a4"/>
    <w:link w:val="ac"/>
    <w:semiHidden/>
    <w:qFormat/>
    <w:rsid w:val="00956D45"/>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sid w:val="00956D4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dc:creator>
  <cp:lastModifiedBy>徐财松</cp:lastModifiedBy>
  <cp:revision>44</cp:revision>
  <cp:lastPrinted>2020-08-06T01:49:00Z</cp:lastPrinted>
  <dcterms:created xsi:type="dcterms:W3CDTF">2018-06-15T03:06:00Z</dcterms:created>
  <dcterms:modified xsi:type="dcterms:W3CDTF">2020-08-21T12:31:00Z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