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43" w:rsidRPr="002B3395" w:rsidRDefault="00D96243" w:rsidP="00D96243">
      <w:pPr>
        <w:widowControl/>
        <w:spacing w:line="360" w:lineRule="auto"/>
        <w:jc w:val="left"/>
        <w:rPr>
          <w:rFonts w:ascii="黑体" w:eastAsia="黑体" w:hAnsi="黑体" w:cs="Times New Roman"/>
          <w:b/>
          <w:sz w:val="32"/>
          <w:szCs w:val="32"/>
        </w:rPr>
      </w:pPr>
      <w:r w:rsidRPr="002B3395">
        <w:rPr>
          <w:rFonts w:ascii="黑体" w:eastAsia="黑体" w:hAnsi="黑体" w:cs="Times New Roman" w:hint="eastAsia"/>
          <w:b/>
          <w:sz w:val="32"/>
          <w:szCs w:val="32"/>
        </w:rPr>
        <w:t>附件：</w:t>
      </w:r>
    </w:p>
    <w:p w:rsidR="00D96243" w:rsidRPr="002B3395" w:rsidRDefault="00D96243" w:rsidP="002B3395">
      <w:pPr>
        <w:widowControl/>
        <w:spacing w:line="360" w:lineRule="auto"/>
        <w:ind w:firstLineChars="200" w:firstLine="720"/>
        <w:jc w:val="center"/>
        <w:rPr>
          <w:rFonts w:ascii="方正小标宋简体" w:eastAsia="方正小标宋简体" w:hAnsi="宋体" w:cs="仿宋_GB2312"/>
          <w:color w:val="000000"/>
          <w:kern w:val="0"/>
          <w:sz w:val="36"/>
          <w:szCs w:val="36"/>
        </w:rPr>
      </w:pPr>
      <w:r w:rsidRPr="002B3395">
        <w:rPr>
          <w:rFonts w:ascii="方正小标宋简体" w:eastAsia="方正小标宋简体" w:hAnsi="宋体" w:cs="仿宋_GB2312" w:hint="eastAsia"/>
          <w:color w:val="000000"/>
          <w:kern w:val="0"/>
          <w:sz w:val="36"/>
          <w:szCs w:val="36"/>
        </w:rPr>
        <w:t>经济学院中外合作办学经费管理办法</w:t>
      </w:r>
    </w:p>
    <w:p w:rsidR="00D96243" w:rsidRPr="00D96243" w:rsidRDefault="00D96243" w:rsidP="00D96243">
      <w:pPr>
        <w:widowControl/>
        <w:spacing w:line="360" w:lineRule="auto"/>
        <w:ind w:firstLineChars="200" w:firstLine="562"/>
        <w:jc w:val="center"/>
        <w:rPr>
          <w:rFonts w:ascii="仿宋_GB2312" w:eastAsia="仿宋_GB2312" w:hAnsi="Arial" w:cs="Times New Roman"/>
          <w:b/>
          <w:color w:val="333333"/>
          <w:kern w:val="0"/>
          <w:sz w:val="28"/>
          <w:szCs w:val="28"/>
        </w:rPr>
      </w:pPr>
    </w:p>
    <w:p w:rsidR="003C73EA" w:rsidRPr="002B3395" w:rsidRDefault="003C73EA"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为促进我校经济学院国际经济与贸易（中外合作办学）项目健康有序发展，努力打造高水平国际合作办学品牌，确保项目经费高效利用，根据《中华人民共和国中外合作办学条例实施办法》及国家有关法规，结合我校实际情况，制定该项目经费使用预算及专项经费管理办法。</w:t>
      </w:r>
    </w:p>
    <w:p w:rsidR="003C73EA" w:rsidRPr="002B3395" w:rsidRDefault="003C73EA"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一、经费总额</w:t>
      </w:r>
    </w:p>
    <w:p w:rsidR="003C73EA" w:rsidRPr="002B3395" w:rsidRDefault="00444A08"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国际经济与贸易</w:t>
      </w:r>
      <w:r w:rsidR="004A75BA" w:rsidRPr="002B3395">
        <w:rPr>
          <w:rFonts w:ascii="仿宋_GB2312" w:eastAsia="仿宋_GB2312" w:hAnsi="宋体" w:cs="仿宋_GB2312" w:hint="eastAsia"/>
          <w:color w:val="000000"/>
          <w:kern w:val="0"/>
          <w:sz w:val="32"/>
          <w:szCs w:val="32"/>
        </w:rPr>
        <w:t>专业</w:t>
      </w:r>
      <w:r w:rsidRPr="002B3395">
        <w:rPr>
          <w:rFonts w:ascii="仿宋_GB2312" w:eastAsia="仿宋_GB2312" w:hAnsi="宋体" w:cs="仿宋_GB2312" w:hint="eastAsia"/>
          <w:color w:val="000000"/>
          <w:kern w:val="0"/>
          <w:sz w:val="32"/>
          <w:szCs w:val="32"/>
        </w:rPr>
        <w:t>（中外合作办学）</w:t>
      </w:r>
      <w:r w:rsidR="003C73EA" w:rsidRPr="002B3395">
        <w:rPr>
          <w:rFonts w:ascii="仿宋_GB2312" w:eastAsia="仿宋_GB2312" w:hAnsi="宋体" w:cs="仿宋_GB2312" w:hint="eastAsia"/>
          <w:color w:val="000000"/>
          <w:kern w:val="0"/>
          <w:sz w:val="32"/>
          <w:szCs w:val="32"/>
        </w:rPr>
        <w:t>所有学费收入全部</w:t>
      </w:r>
      <w:r w:rsidRPr="002B3395">
        <w:rPr>
          <w:rFonts w:ascii="仿宋_GB2312" w:eastAsia="仿宋_GB2312" w:hAnsi="宋体" w:cs="仿宋_GB2312" w:hint="eastAsia"/>
          <w:color w:val="000000"/>
          <w:kern w:val="0"/>
          <w:sz w:val="32"/>
          <w:szCs w:val="32"/>
        </w:rPr>
        <w:t>用于该</w:t>
      </w:r>
      <w:r w:rsidR="003C73EA" w:rsidRPr="002B3395">
        <w:rPr>
          <w:rFonts w:ascii="仿宋_GB2312" w:eastAsia="仿宋_GB2312" w:hAnsi="宋体" w:cs="仿宋_GB2312" w:hint="eastAsia"/>
          <w:color w:val="000000"/>
          <w:kern w:val="0"/>
          <w:sz w:val="32"/>
          <w:szCs w:val="32"/>
        </w:rPr>
        <w:t>项目建设，专款专用。</w:t>
      </w:r>
    </w:p>
    <w:p w:rsidR="003C73EA" w:rsidRPr="002B3395" w:rsidRDefault="003C73EA"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二、费用项目设置及拨款标准</w:t>
      </w:r>
    </w:p>
    <w:p w:rsidR="00FA7828" w:rsidRPr="002B3395" w:rsidRDefault="00FA7828"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（一）教学成本</w:t>
      </w:r>
    </w:p>
    <w:p w:rsidR="003C73EA" w:rsidRPr="002B3395" w:rsidRDefault="00FA7828"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1、</w:t>
      </w:r>
      <w:r w:rsidR="006A7726" w:rsidRPr="002B3395">
        <w:rPr>
          <w:rFonts w:ascii="仿宋_GB2312" w:eastAsia="仿宋_GB2312" w:hAnsi="宋体" w:cs="仿宋_GB2312" w:hint="eastAsia"/>
          <w:color w:val="000000"/>
          <w:kern w:val="0"/>
          <w:sz w:val="32"/>
          <w:szCs w:val="32"/>
        </w:rPr>
        <w:t>教学经费。</w:t>
      </w:r>
      <w:r w:rsidR="003C73EA" w:rsidRPr="002B3395">
        <w:rPr>
          <w:rFonts w:ascii="仿宋_GB2312" w:eastAsia="仿宋_GB2312" w:hAnsi="宋体" w:cs="仿宋_GB2312" w:hint="eastAsia"/>
          <w:color w:val="000000"/>
          <w:kern w:val="0"/>
          <w:sz w:val="32"/>
          <w:szCs w:val="32"/>
        </w:rPr>
        <w:t>按在校生每人每学年</w:t>
      </w:r>
      <w:r w:rsidR="006A7726" w:rsidRPr="002B3395">
        <w:rPr>
          <w:rFonts w:ascii="仿宋_GB2312" w:eastAsia="仿宋_GB2312" w:hAnsi="宋体" w:cs="仿宋_GB2312"/>
          <w:color w:val="000000"/>
          <w:kern w:val="0"/>
          <w:sz w:val="32"/>
          <w:szCs w:val="32"/>
        </w:rPr>
        <w:t>4652</w:t>
      </w:r>
      <w:r w:rsidR="003C73EA" w:rsidRPr="002B3395">
        <w:rPr>
          <w:rFonts w:ascii="仿宋_GB2312" w:eastAsia="仿宋_GB2312" w:hAnsi="宋体" w:cs="仿宋_GB2312" w:hint="eastAsia"/>
          <w:color w:val="000000"/>
          <w:kern w:val="0"/>
          <w:sz w:val="32"/>
          <w:szCs w:val="32"/>
        </w:rPr>
        <w:t>元标准核拨。</w:t>
      </w:r>
    </w:p>
    <w:p w:rsidR="00FA7828" w:rsidRPr="002B3395" w:rsidRDefault="00FA7828"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2、合作办学跨国管理经费。根据国际经济与贸易（中外合作办学）项目赴美方进行项目对接与管理费用的测算，按照每年</w:t>
      </w:r>
      <w:r w:rsidRPr="002B3395">
        <w:rPr>
          <w:rFonts w:ascii="仿宋_GB2312" w:eastAsia="仿宋_GB2312" w:hAnsi="宋体" w:cs="仿宋_GB2312"/>
          <w:color w:val="000000"/>
          <w:kern w:val="0"/>
          <w:sz w:val="32"/>
          <w:szCs w:val="32"/>
        </w:rPr>
        <w:t>4</w:t>
      </w:r>
      <w:r w:rsidRPr="002B3395">
        <w:rPr>
          <w:rFonts w:ascii="仿宋_GB2312" w:eastAsia="仿宋_GB2312" w:hAnsi="宋体" w:cs="仿宋_GB2312" w:hint="eastAsia"/>
          <w:color w:val="000000"/>
          <w:kern w:val="0"/>
          <w:sz w:val="32"/>
          <w:szCs w:val="32"/>
        </w:rPr>
        <w:t>人次，每人次</w:t>
      </w:r>
      <w:r w:rsidRPr="002B3395">
        <w:rPr>
          <w:rFonts w:ascii="仿宋_GB2312" w:eastAsia="仿宋_GB2312" w:hAnsi="宋体" w:cs="仿宋_GB2312"/>
          <w:color w:val="000000"/>
          <w:kern w:val="0"/>
          <w:sz w:val="32"/>
          <w:szCs w:val="32"/>
        </w:rPr>
        <w:t>45000</w:t>
      </w:r>
      <w:r w:rsidRPr="002B3395">
        <w:rPr>
          <w:rFonts w:ascii="仿宋_GB2312" w:eastAsia="仿宋_GB2312" w:hAnsi="宋体" w:cs="仿宋_GB2312" w:hint="eastAsia"/>
          <w:color w:val="000000"/>
          <w:kern w:val="0"/>
          <w:sz w:val="32"/>
          <w:szCs w:val="32"/>
        </w:rPr>
        <w:t>元的标准核拨。</w:t>
      </w:r>
    </w:p>
    <w:p w:rsidR="00FA7828" w:rsidRPr="002B3395" w:rsidRDefault="006A7726"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3、</w:t>
      </w:r>
      <w:r w:rsidR="00FA7828" w:rsidRPr="002B3395">
        <w:rPr>
          <w:rFonts w:ascii="仿宋_GB2312" w:eastAsia="仿宋_GB2312" w:hAnsi="宋体" w:cs="仿宋_GB2312" w:hint="eastAsia"/>
          <w:color w:val="000000"/>
          <w:kern w:val="0"/>
          <w:sz w:val="32"/>
          <w:szCs w:val="32"/>
        </w:rPr>
        <w:t>外国</w:t>
      </w:r>
      <w:r w:rsidR="005230FD" w:rsidRPr="002B3395">
        <w:rPr>
          <w:rFonts w:ascii="仿宋_GB2312" w:eastAsia="仿宋_GB2312" w:hAnsi="宋体" w:cs="仿宋_GB2312" w:hint="eastAsia"/>
          <w:color w:val="000000"/>
          <w:kern w:val="0"/>
          <w:sz w:val="32"/>
          <w:szCs w:val="32"/>
        </w:rPr>
        <w:t>教师及</w:t>
      </w:r>
      <w:r w:rsidR="00FA7828" w:rsidRPr="002B3395">
        <w:rPr>
          <w:rFonts w:ascii="仿宋_GB2312" w:eastAsia="仿宋_GB2312" w:hAnsi="宋体" w:cs="仿宋_GB2312" w:hint="eastAsia"/>
          <w:color w:val="000000"/>
          <w:kern w:val="0"/>
          <w:sz w:val="32"/>
          <w:szCs w:val="32"/>
        </w:rPr>
        <w:t>专家住宿费用。根据总务部建议的安排专家入住</w:t>
      </w:r>
      <w:proofErr w:type="gramStart"/>
      <w:r w:rsidR="00FA7828" w:rsidRPr="002B3395">
        <w:rPr>
          <w:rFonts w:ascii="仿宋_GB2312" w:eastAsia="仿宋_GB2312" w:hAnsi="宋体" w:cs="仿宋_GB2312" w:hint="eastAsia"/>
          <w:color w:val="000000"/>
          <w:kern w:val="0"/>
          <w:sz w:val="32"/>
          <w:szCs w:val="32"/>
        </w:rPr>
        <w:t>翡翠湖</w:t>
      </w:r>
      <w:proofErr w:type="gramEnd"/>
      <w:r w:rsidR="00FA7828" w:rsidRPr="002B3395">
        <w:rPr>
          <w:rFonts w:ascii="仿宋_GB2312" w:eastAsia="仿宋_GB2312" w:hAnsi="宋体" w:cs="仿宋_GB2312" w:hint="eastAsia"/>
          <w:color w:val="000000"/>
          <w:kern w:val="0"/>
          <w:sz w:val="32"/>
          <w:szCs w:val="32"/>
        </w:rPr>
        <w:t>校区天宫酒店的解决方案测算，按照每年</w:t>
      </w:r>
      <w:r w:rsidR="00FA7828" w:rsidRPr="002B3395">
        <w:rPr>
          <w:rFonts w:ascii="仿宋_GB2312" w:eastAsia="仿宋_GB2312" w:hAnsi="宋体" w:cs="仿宋_GB2312"/>
          <w:color w:val="000000"/>
          <w:kern w:val="0"/>
          <w:sz w:val="32"/>
          <w:szCs w:val="32"/>
        </w:rPr>
        <w:t>168000</w:t>
      </w:r>
      <w:r w:rsidR="00FA7828" w:rsidRPr="002B3395">
        <w:rPr>
          <w:rFonts w:ascii="仿宋_GB2312" w:eastAsia="仿宋_GB2312" w:hAnsi="宋体" w:cs="仿宋_GB2312" w:hint="eastAsia"/>
          <w:color w:val="000000"/>
          <w:kern w:val="0"/>
          <w:sz w:val="32"/>
          <w:szCs w:val="32"/>
        </w:rPr>
        <w:t>元标准核拨。</w:t>
      </w:r>
    </w:p>
    <w:p w:rsidR="00FA7828" w:rsidRPr="002B3395" w:rsidRDefault="007B35B0"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4、</w:t>
      </w:r>
      <w:r w:rsidR="00FA7828" w:rsidRPr="002B3395">
        <w:rPr>
          <w:rFonts w:ascii="仿宋_GB2312" w:eastAsia="仿宋_GB2312" w:hAnsi="宋体" w:cs="仿宋_GB2312" w:hint="eastAsia"/>
          <w:color w:val="000000"/>
          <w:kern w:val="0"/>
          <w:sz w:val="32"/>
          <w:szCs w:val="32"/>
        </w:rPr>
        <w:t>高水平师资聘请基金。按照引进</w:t>
      </w:r>
      <w:r w:rsidR="00FA7828" w:rsidRPr="002B3395">
        <w:rPr>
          <w:rFonts w:ascii="仿宋_GB2312" w:eastAsia="仿宋_GB2312" w:hAnsi="宋体" w:cs="仿宋_GB2312"/>
          <w:color w:val="000000"/>
          <w:kern w:val="0"/>
          <w:sz w:val="32"/>
          <w:szCs w:val="32"/>
        </w:rPr>
        <w:t>4</w:t>
      </w:r>
      <w:r w:rsidR="00FA7828" w:rsidRPr="002B3395">
        <w:rPr>
          <w:rFonts w:ascii="仿宋_GB2312" w:eastAsia="仿宋_GB2312" w:hAnsi="宋体" w:cs="仿宋_GB2312" w:hint="eastAsia"/>
          <w:color w:val="000000"/>
          <w:kern w:val="0"/>
          <w:sz w:val="32"/>
          <w:szCs w:val="32"/>
        </w:rPr>
        <w:t>名全职英文授课教师，每人每年绩效津贴</w:t>
      </w:r>
      <w:r w:rsidR="00FA7828" w:rsidRPr="002B3395">
        <w:rPr>
          <w:rFonts w:ascii="仿宋_GB2312" w:eastAsia="仿宋_GB2312" w:hAnsi="宋体" w:cs="仿宋_GB2312"/>
          <w:color w:val="000000"/>
          <w:kern w:val="0"/>
          <w:sz w:val="32"/>
          <w:szCs w:val="32"/>
        </w:rPr>
        <w:t>150000</w:t>
      </w:r>
      <w:r w:rsidR="00FA7828" w:rsidRPr="002B3395">
        <w:rPr>
          <w:rFonts w:ascii="仿宋_GB2312" w:eastAsia="仿宋_GB2312" w:hAnsi="宋体" w:cs="仿宋_GB2312" w:hint="eastAsia"/>
          <w:color w:val="000000"/>
          <w:kern w:val="0"/>
          <w:sz w:val="32"/>
          <w:szCs w:val="32"/>
        </w:rPr>
        <w:t>元（聘期</w:t>
      </w:r>
      <w:r w:rsidR="00FA7828" w:rsidRPr="002B3395">
        <w:rPr>
          <w:rFonts w:ascii="仿宋_GB2312" w:eastAsia="仿宋_GB2312" w:hAnsi="宋体" w:cs="仿宋_GB2312"/>
          <w:color w:val="000000"/>
          <w:kern w:val="0"/>
          <w:sz w:val="32"/>
          <w:szCs w:val="32"/>
        </w:rPr>
        <w:t>6</w:t>
      </w:r>
      <w:r w:rsidR="00FA7828" w:rsidRPr="002B3395">
        <w:rPr>
          <w:rFonts w:ascii="仿宋_GB2312" w:eastAsia="仿宋_GB2312" w:hAnsi="宋体" w:cs="仿宋_GB2312" w:hint="eastAsia"/>
          <w:color w:val="000000"/>
          <w:kern w:val="0"/>
          <w:sz w:val="32"/>
          <w:szCs w:val="32"/>
        </w:rPr>
        <w:t>年）和聘请</w:t>
      </w:r>
      <w:r w:rsidR="00FA7828" w:rsidRPr="002B3395">
        <w:rPr>
          <w:rFonts w:ascii="仿宋_GB2312" w:eastAsia="仿宋_GB2312" w:hAnsi="宋体" w:cs="仿宋_GB2312"/>
          <w:color w:val="000000"/>
          <w:kern w:val="0"/>
          <w:sz w:val="32"/>
          <w:szCs w:val="32"/>
        </w:rPr>
        <w:t>7</w:t>
      </w:r>
      <w:r w:rsidR="00FA7828" w:rsidRPr="002B3395">
        <w:rPr>
          <w:rFonts w:ascii="仿宋_GB2312" w:eastAsia="仿宋_GB2312" w:hAnsi="宋体" w:cs="仿宋_GB2312" w:hint="eastAsia"/>
          <w:color w:val="000000"/>
          <w:kern w:val="0"/>
          <w:sz w:val="32"/>
          <w:szCs w:val="32"/>
        </w:rPr>
        <w:lastRenderedPageBreak/>
        <w:t>名国际水准兼职教师，每人每年绩效津贴</w:t>
      </w:r>
      <w:r w:rsidR="00FA7828" w:rsidRPr="002B3395">
        <w:rPr>
          <w:rFonts w:ascii="仿宋_GB2312" w:eastAsia="仿宋_GB2312" w:hAnsi="宋体" w:cs="仿宋_GB2312"/>
          <w:color w:val="000000"/>
          <w:kern w:val="0"/>
          <w:sz w:val="32"/>
          <w:szCs w:val="32"/>
        </w:rPr>
        <w:t>50000</w:t>
      </w:r>
      <w:r w:rsidR="00FA7828" w:rsidRPr="002B3395">
        <w:rPr>
          <w:rFonts w:ascii="仿宋_GB2312" w:eastAsia="仿宋_GB2312" w:hAnsi="宋体" w:cs="仿宋_GB2312" w:hint="eastAsia"/>
          <w:color w:val="000000"/>
          <w:kern w:val="0"/>
          <w:sz w:val="32"/>
          <w:szCs w:val="32"/>
        </w:rPr>
        <w:t>元（聘期</w:t>
      </w:r>
      <w:r w:rsidR="00FA7828" w:rsidRPr="002B3395">
        <w:rPr>
          <w:rFonts w:ascii="仿宋_GB2312" w:eastAsia="仿宋_GB2312" w:hAnsi="宋体" w:cs="仿宋_GB2312"/>
          <w:color w:val="000000"/>
          <w:kern w:val="0"/>
          <w:sz w:val="32"/>
          <w:szCs w:val="32"/>
        </w:rPr>
        <w:t>6</w:t>
      </w:r>
      <w:r w:rsidR="00FA7828" w:rsidRPr="002B3395">
        <w:rPr>
          <w:rFonts w:ascii="仿宋_GB2312" w:eastAsia="仿宋_GB2312" w:hAnsi="宋体" w:cs="仿宋_GB2312" w:hint="eastAsia"/>
          <w:color w:val="000000"/>
          <w:kern w:val="0"/>
          <w:sz w:val="32"/>
          <w:szCs w:val="32"/>
        </w:rPr>
        <w:t>年）标准核拨。</w:t>
      </w:r>
    </w:p>
    <w:p w:rsidR="00FA7828" w:rsidRPr="002B3395" w:rsidRDefault="007B35B0"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5、</w:t>
      </w:r>
      <w:r w:rsidR="00FA7828" w:rsidRPr="002B3395">
        <w:rPr>
          <w:rFonts w:ascii="仿宋_GB2312" w:eastAsia="仿宋_GB2312" w:hAnsi="宋体" w:cs="仿宋_GB2312" w:hint="eastAsia"/>
          <w:color w:val="000000"/>
          <w:kern w:val="0"/>
          <w:sz w:val="32"/>
          <w:szCs w:val="32"/>
        </w:rPr>
        <w:t>师资培训基金。按照每年</w:t>
      </w:r>
      <w:r w:rsidR="00FA7828" w:rsidRPr="002B3395">
        <w:rPr>
          <w:rFonts w:ascii="仿宋_GB2312" w:eastAsia="仿宋_GB2312" w:hAnsi="宋体" w:cs="仿宋_GB2312"/>
          <w:color w:val="000000"/>
          <w:kern w:val="0"/>
          <w:sz w:val="32"/>
          <w:szCs w:val="32"/>
        </w:rPr>
        <w:t>2</w:t>
      </w:r>
      <w:r w:rsidR="00FA7828" w:rsidRPr="002B3395">
        <w:rPr>
          <w:rFonts w:ascii="仿宋_GB2312" w:eastAsia="仿宋_GB2312" w:hAnsi="宋体" w:cs="仿宋_GB2312" w:hint="eastAsia"/>
          <w:color w:val="000000"/>
          <w:kern w:val="0"/>
          <w:sz w:val="32"/>
          <w:szCs w:val="32"/>
        </w:rPr>
        <w:t>人赴克拉克大学访学半年，每人</w:t>
      </w:r>
      <w:r w:rsidR="00FA7828" w:rsidRPr="002B3395">
        <w:rPr>
          <w:rFonts w:ascii="仿宋_GB2312" w:eastAsia="仿宋_GB2312" w:hAnsi="宋体" w:cs="仿宋_GB2312"/>
          <w:color w:val="000000"/>
          <w:kern w:val="0"/>
          <w:sz w:val="32"/>
          <w:szCs w:val="32"/>
        </w:rPr>
        <w:t>85000</w:t>
      </w:r>
      <w:r w:rsidR="00FA7828" w:rsidRPr="002B3395">
        <w:rPr>
          <w:rFonts w:ascii="仿宋_GB2312" w:eastAsia="仿宋_GB2312" w:hAnsi="宋体" w:cs="仿宋_GB2312" w:hint="eastAsia"/>
          <w:color w:val="000000"/>
          <w:kern w:val="0"/>
          <w:sz w:val="32"/>
          <w:szCs w:val="32"/>
        </w:rPr>
        <w:t>元（教育部、财政部</w:t>
      </w:r>
      <w:r w:rsidR="00FA7828" w:rsidRPr="002B3395">
        <w:rPr>
          <w:rFonts w:ascii="仿宋_GB2312" w:eastAsia="仿宋_GB2312" w:hAnsi="宋体" w:cs="仿宋_GB2312"/>
          <w:color w:val="000000"/>
          <w:kern w:val="0"/>
          <w:sz w:val="32"/>
          <w:szCs w:val="32"/>
        </w:rPr>
        <w:t>[2010]286</w:t>
      </w:r>
      <w:r w:rsidR="00FA7828" w:rsidRPr="002B3395">
        <w:rPr>
          <w:rFonts w:ascii="仿宋_GB2312" w:eastAsia="仿宋_GB2312" w:hAnsi="宋体" w:cs="仿宋_GB2312" w:hint="eastAsia"/>
          <w:color w:val="000000"/>
          <w:kern w:val="0"/>
          <w:sz w:val="32"/>
          <w:szCs w:val="32"/>
        </w:rPr>
        <w:t>号文标准）和每年</w:t>
      </w:r>
      <w:r w:rsidR="00FA7828" w:rsidRPr="002B3395">
        <w:rPr>
          <w:rFonts w:ascii="仿宋_GB2312" w:eastAsia="仿宋_GB2312" w:hAnsi="宋体" w:cs="仿宋_GB2312"/>
          <w:color w:val="000000"/>
          <w:kern w:val="0"/>
          <w:sz w:val="32"/>
          <w:szCs w:val="32"/>
        </w:rPr>
        <w:t>5</w:t>
      </w:r>
      <w:r w:rsidR="00FA7828" w:rsidRPr="002B3395">
        <w:rPr>
          <w:rFonts w:ascii="仿宋_GB2312" w:eastAsia="仿宋_GB2312" w:hAnsi="宋体" w:cs="仿宋_GB2312" w:hint="eastAsia"/>
          <w:color w:val="000000"/>
          <w:kern w:val="0"/>
          <w:sz w:val="32"/>
          <w:szCs w:val="32"/>
        </w:rPr>
        <w:t>人次在国内进行骨干教师培训，</w:t>
      </w:r>
      <w:r w:rsidR="007E4760" w:rsidRPr="002B3395">
        <w:rPr>
          <w:rFonts w:ascii="仿宋_GB2312" w:eastAsia="仿宋_GB2312" w:hAnsi="宋体" w:cs="仿宋_GB2312" w:hint="eastAsia"/>
          <w:color w:val="000000"/>
          <w:kern w:val="0"/>
          <w:sz w:val="32"/>
          <w:szCs w:val="32"/>
        </w:rPr>
        <w:t>按</w:t>
      </w:r>
      <w:r w:rsidR="000F7B52" w:rsidRPr="002B3395">
        <w:rPr>
          <w:rFonts w:ascii="仿宋_GB2312" w:eastAsia="仿宋_GB2312" w:hAnsi="宋体" w:cs="仿宋_GB2312" w:hint="eastAsia"/>
          <w:color w:val="000000"/>
          <w:kern w:val="0"/>
          <w:sz w:val="32"/>
          <w:szCs w:val="32"/>
        </w:rPr>
        <w:t>学校国内访学费用标准,</w:t>
      </w:r>
      <w:r w:rsidR="00FA7828" w:rsidRPr="002B3395">
        <w:rPr>
          <w:rFonts w:ascii="仿宋_GB2312" w:eastAsia="仿宋_GB2312" w:hAnsi="宋体" w:cs="仿宋_GB2312" w:hint="eastAsia"/>
          <w:color w:val="000000"/>
          <w:kern w:val="0"/>
          <w:sz w:val="32"/>
          <w:szCs w:val="32"/>
        </w:rPr>
        <w:t>每人次</w:t>
      </w:r>
      <w:r w:rsidR="00FA7828" w:rsidRPr="002B3395">
        <w:rPr>
          <w:rFonts w:ascii="仿宋_GB2312" w:eastAsia="仿宋_GB2312" w:hAnsi="宋体" w:cs="仿宋_GB2312"/>
          <w:color w:val="000000"/>
          <w:kern w:val="0"/>
          <w:sz w:val="32"/>
          <w:szCs w:val="32"/>
        </w:rPr>
        <w:t>10000</w:t>
      </w:r>
      <w:r w:rsidR="00FA7828" w:rsidRPr="002B3395">
        <w:rPr>
          <w:rFonts w:ascii="仿宋_GB2312" w:eastAsia="仿宋_GB2312" w:hAnsi="宋体" w:cs="仿宋_GB2312" w:hint="eastAsia"/>
          <w:color w:val="000000"/>
          <w:kern w:val="0"/>
          <w:sz w:val="32"/>
          <w:szCs w:val="32"/>
        </w:rPr>
        <w:t>元标准核拨。</w:t>
      </w:r>
    </w:p>
    <w:p w:rsidR="00FA7828" w:rsidRPr="002B3395" w:rsidRDefault="001177ED"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6、</w:t>
      </w:r>
      <w:r w:rsidR="00FA7828" w:rsidRPr="002B3395">
        <w:rPr>
          <w:rFonts w:ascii="仿宋_GB2312" w:eastAsia="仿宋_GB2312" w:hAnsi="宋体" w:cs="仿宋_GB2312" w:hint="eastAsia"/>
          <w:color w:val="000000"/>
          <w:kern w:val="0"/>
          <w:sz w:val="32"/>
          <w:szCs w:val="32"/>
        </w:rPr>
        <w:t>实验室与教学场所建设费用。包括展位设计与展示实验室、贸易谈判实验室和贸易经济数据</w:t>
      </w:r>
      <w:proofErr w:type="gramStart"/>
      <w:r w:rsidR="00FA7828" w:rsidRPr="002B3395">
        <w:rPr>
          <w:rFonts w:ascii="仿宋_GB2312" w:eastAsia="仿宋_GB2312" w:hAnsi="宋体" w:cs="仿宋_GB2312" w:hint="eastAsia"/>
          <w:color w:val="000000"/>
          <w:kern w:val="0"/>
          <w:sz w:val="32"/>
          <w:szCs w:val="32"/>
        </w:rPr>
        <w:t>库资源</w:t>
      </w:r>
      <w:proofErr w:type="gramEnd"/>
      <w:r w:rsidR="00FA7828" w:rsidRPr="002B3395">
        <w:rPr>
          <w:rFonts w:ascii="仿宋_GB2312" w:eastAsia="仿宋_GB2312" w:hAnsi="宋体" w:cs="仿宋_GB2312" w:hint="eastAsia"/>
          <w:color w:val="000000"/>
          <w:kern w:val="0"/>
          <w:sz w:val="32"/>
          <w:szCs w:val="32"/>
        </w:rPr>
        <w:t>等实验室建设</w:t>
      </w:r>
      <w:r w:rsidR="00D173D9" w:rsidRPr="002B3395">
        <w:rPr>
          <w:rFonts w:ascii="仿宋_GB2312" w:eastAsia="仿宋_GB2312" w:hAnsi="宋体" w:cs="仿宋_GB2312" w:hint="eastAsia"/>
          <w:color w:val="000000"/>
          <w:kern w:val="0"/>
          <w:sz w:val="32"/>
          <w:szCs w:val="32"/>
        </w:rPr>
        <w:t>、</w:t>
      </w:r>
      <w:r w:rsidR="00FA7828" w:rsidRPr="002B3395">
        <w:rPr>
          <w:rFonts w:ascii="仿宋_GB2312" w:eastAsia="仿宋_GB2312" w:hAnsi="宋体" w:cs="仿宋_GB2312" w:hint="eastAsia"/>
          <w:color w:val="000000"/>
          <w:kern w:val="0"/>
          <w:sz w:val="32"/>
          <w:szCs w:val="32"/>
        </w:rPr>
        <w:t>国际合作办学小班教室、外教办公室、合作办学项目管理办公室以及学生</w:t>
      </w:r>
      <w:proofErr w:type="gramStart"/>
      <w:r w:rsidR="00FA7828" w:rsidRPr="002B3395">
        <w:rPr>
          <w:rFonts w:ascii="仿宋_GB2312" w:eastAsia="仿宋_GB2312" w:hAnsi="宋体" w:cs="仿宋_GB2312" w:hint="eastAsia"/>
          <w:color w:val="000000"/>
          <w:kern w:val="0"/>
          <w:sz w:val="32"/>
          <w:szCs w:val="32"/>
        </w:rPr>
        <w:t>研讨室</w:t>
      </w:r>
      <w:proofErr w:type="gramEnd"/>
      <w:r w:rsidR="00FA7828" w:rsidRPr="002B3395">
        <w:rPr>
          <w:rFonts w:ascii="仿宋_GB2312" w:eastAsia="仿宋_GB2312" w:hAnsi="宋体" w:cs="仿宋_GB2312" w:hint="eastAsia"/>
          <w:color w:val="000000"/>
          <w:kern w:val="0"/>
          <w:sz w:val="32"/>
          <w:szCs w:val="32"/>
        </w:rPr>
        <w:t>等教学场所建设。</w:t>
      </w:r>
    </w:p>
    <w:p w:rsidR="00FA7828" w:rsidRPr="002B3395" w:rsidRDefault="003B5017"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7、</w:t>
      </w:r>
      <w:r w:rsidR="00FA7828" w:rsidRPr="002B3395">
        <w:rPr>
          <w:rFonts w:ascii="仿宋_GB2312" w:eastAsia="仿宋_GB2312" w:hAnsi="宋体" w:cs="仿宋_GB2312" w:hint="eastAsia"/>
          <w:color w:val="000000"/>
          <w:kern w:val="0"/>
          <w:sz w:val="32"/>
          <w:szCs w:val="32"/>
        </w:rPr>
        <w:t>美国克拉克大学提取费用。根据合作办学协议规定，按照每年每生</w:t>
      </w:r>
      <w:r w:rsidR="00FA7828" w:rsidRPr="002B3395">
        <w:rPr>
          <w:rFonts w:ascii="仿宋_GB2312" w:eastAsia="仿宋_GB2312" w:hAnsi="宋体" w:cs="仿宋_GB2312"/>
          <w:color w:val="000000"/>
          <w:kern w:val="0"/>
          <w:sz w:val="32"/>
          <w:szCs w:val="32"/>
        </w:rPr>
        <w:t>7000</w:t>
      </w:r>
      <w:r w:rsidR="00FA7828" w:rsidRPr="002B3395">
        <w:rPr>
          <w:rFonts w:ascii="仿宋_GB2312" w:eastAsia="仿宋_GB2312" w:hAnsi="宋体" w:cs="仿宋_GB2312" w:hint="eastAsia"/>
          <w:color w:val="000000"/>
          <w:kern w:val="0"/>
          <w:sz w:val="32"/>
          <w:szCs w:val="32"/>
        </w:rPr>
        <w:t>元标准核拨。</w:t>
      </w:r>
    </w:p>
    <w:p w:rsidR="00F67CFD" w:rsidRPr="002B3395" w:rsidRDefault="00F67CFD"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8、合作办学发展基金。按在校生每人每学年</w:t>
      </w:r>
      <w:r w:rsidRPr="002B3395">
        <w:rPr>
          <w:rFonts w:ascii="仿宋_GB2312" w:eastAsia="仿宋_GB2312" w:hAnsi="宋体" w:cs="仿宋_GB2312"/>
          <w:color w:val="000000"/>
          <w:kern w:val="0"/>
          <w:sz w:val="32"/>
          <w:szCs w:val="32"/>
        </w:rPr>
        <w:t>160</w:t>
      </w:r>
      <w:r w:rsidRPr="002B3395">
        <w:rPr>
          <w:rFonts w:ascii="仿宋_GB2312" w:eastAsia="仿宋_GB2312" w:hAnsi="宋体" w:cs="仿宋_GB2312" w:hint="eastAsia"/>
          <w:color w:val="000000"/>
          <w:kern w:val="0"/>
          <w:sz w:val="32"/>
          <w:szCs w:val="32"/>
        </w:rPr>
        <w:t>元标准核拨。</w:t>
      </w:r>
    </w:p>
    <w:p w:rsidR="00FA7828" w:rsidRPr="002B3395" w:rsidRDefault="00CE6380"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（二）</w:t>
      </w:r>
      <w:r w:rsidR="003C73EA" w:rsidRPr="002B3395">
        <w:rPr>
          <w:rFonts w:ascii="仿宋_GB2312" w:eastAsia="仿宋_GB2312" w:hAnsi="宋体" w:cs="仿宋_GB2312" w:hint="eastAsia"/>
          <w:color w:val="000000"/>
          <w:kern w:val="0"/>
          <w:sz w:val="32"/>
          <w:szCs w:val="32"/>
        </w:rPr>
        <w:t>办公经费</w:t>
      </w:r>
    </w:p>
    <w:p w:rsidR="003C73EA" w:rsidRPr="002B3395" w:rsidRDefault="003C73EA"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根据</w:t>
      </w:r>
      <w:bookmarkStart w:id="0" w:name="OLE_LINK1"/>
      <w:bookmarkStart w:id="1" w:name="OLE_LINK2"/>
      <w:r w:rsidRPr="002B3395">
        <w:rPr>
          <w:rFonts w:ascii="仿宋_GB2312" w:eastAsia="仿宋_GB2312" w:hAnsi="宋体" w:cs="仿宋_GB2312" w:hint="eastAsia"/>
          <w:color w:val="000000"/>
          <w:kern w:val="0"/>
          <w:sz w:val="32"/>
          <w:szCs w:val="32"/>
        </w:rPr>
        <w:t>国际经济与贸易（中外合作办学）</w:t>
      </w:r>
      <w:bookmarkEnd w:id="0"/>
      <w:bookmarkEnd w:id="1"/>
      <w:r w:rsidR="00562D2D" w:rsidRPr="002B3395">
        <w:rPr>
          <w:rFonts w:ascii="仿宋_GB2312" w:eastAsia="仿宋_GB2312" w:hAnsi="宋体" w:cs="仿宋_GB2312" w:hint="eastAsia"/>
          <w:color w:val="000000"/>
          <w:kern w:val="0"/>
          <w:sz w:val="32"/>
          <w:szCs w:val="32"/>
        </w:rPr>
        <w:t>项目日常办公支出费用</w:t>
      </w:r>
      <w:r w:rsidRPr="002B3395">
        <w:rPr>
          <w:rFonts w:ascii="仿宋_GB2312" w:eastAsia="仿宋_GB2312" w:hAnsi="宋体" w:cs="仿宋_GB2312" w:hint="eastAsia"/>
          <w:color w:val="000000"/>
          <w:kern w:val="0"/>
          <w:sz w:val="32"/>
          <w:szCs w:val="32"/>
        </w:rPr>
        <w:t>测算，按照每年</w:t>
      </w:r>
      <w:r w:rsidRPr="002B3395">
        <w:rPr>
          <w:rFonts w:ascii="仿宋_GB2312" w:eastAsia="仿宋_GB2312" w:hAnsi="宋体" w:cs="仿宋_GB2312"/>
          <w:color w:val="000000"/>
          <w:kern w:val="0"/>
          <w:sz w:val="32"/>
          <w:szCs w:val="32"/>
        </w:rPr>
        <w:t>100000</w:t>
      </w:r>
      <w:r w:rsidR="00CD0A38" w:rsidRPr="002B3395">
        <w:rPr>
          <w:rFonts w:ascii="仿宋_GB2312" w:eastAsia="仿宋_GB2312" w:hAnsi="宋体" w:cs="仿宋_GB2312" w:hint="eastAsia"/>
          <w:color w:val="000000"/>
          <w:kern w:val="0"/>
          <w:sz w:val="32"/>
          <w:szCs w:val="32"/>
        </w:rPr>
        <w:t>元</w:t>
      </w:r>
      <w:r w:rsidRPr="002B3395">
        <w:rPr>
          <w:rFonts w:ascii="仿宋_GB2312" w:eastAsia="仿宋_GB2312" w:hAnsi="宋体" w:cs="仿宋_GB2312" w:hint="eastAsia"/>
          <w:color w:val="000000"/>
          <w:kern w:val="0"/>
          <w:sz w:val="32"/>
          <w:szCs w:val="32"/>
        </w:rPr>
        <w:t>标准核拨。</w:t>
      </w:r>
      <w:r w:rsidRPr="002B3395">
        <w:rPr>
          <w:rFonts w:ascii="仿宋_GB2312" w:eastAsia="仿宋_GB2312" w:hAnsi="宋体" w:cs="仿宋_GB2312"/>
          <w:color w:val="000000"/>
          <w:kern w:val="0"/>
          <w:sz w:val="32"/>
          <w:szCs w:val="32"/>
        </w:rPr>
        <w:t xml:space="preserve"> </w:t>
      </w:r>
    </w:p>
    <w:p w:rsidR="00FA7828" w:rsidRPr="002B3395" w:rsidRDefault="00EB0CD1"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（三）</w:t>
      </w:r>
      <w:r w:rsidR="003C73EA" w:rsidRPr="002B3395">
        <w:rPr>
          <w:rFonts w:ascii="仿宋_GB2312" w:eastAsia="仿宋_GB2312" w:hAnsi="宋体" w:cs="仿宋_GB2312" w:hint="eastAsia"/>
          <w:color w:val="000000"/>
          <w:kern w:val="0"/>
          <w:sz w:val="32"/>
          <w:szCs w:val="32"/>
        </w:rPr>
        <w:t>业务活动费</w:t>
      </w:r>
    </w:p>
    <w:p w:rsidR="003C73EA" w:rsidRPr="002B3395" w:rsidRDefault="003C73EA"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根据国际经济与贸易（中外合作办学）项目美方授课教师和美方管理人员等接待费用测算，按照每年</w:t>
      </w:r>
      <w:r w:rsidRPr="002B3395">
        <w:rPr>
          <w:rFonts w:ascii="仿宋_GB2312" w:eastAsia="仿宋_GB2312" w:hAnsi="宋体" w:cs="仿宋_GB2312"/>
          <w:color w:val="000000"/>
          <w:kern w:val="0"/>
          <w:sz w:val="32"/>
          <w:szCs w:val="32"/>
        </w:rPr>
        <w:t>30000</w:t>
      </w:r>
      <w:r w:rsidR="00215AA1" w:rsidRPr="002B3395">
        <w:rPr>
          <w:rFonts w:ascii="仿宋_GB2312" w:eastAsia="仿宋_GB2312" w:hAnsi="宋体" w:cs="仿宋_GB2312" w:hint="eastAsia"/>
          <w:color w:val="000000"/>
          <w:kern w:val="0"/>
          <w:sz w:val="32"/>
          <w:szCs w:val="32"/>
        </w:rPr>
        <w:t>元</w:t>
      </w:r>
      <w:r w:rsidRPr="002B3395">
        <w:rPr>
          <w:rFonts w:ascii="仿宋_GB2312" w:eastAsia="仿宋_GB2312" w:hAnsi="宋体" w:cs="仿宋_GB2312" w:hint="eastAsia"/>
          <w:color w:val="000000"/>
          <w:kern w:val="0"/>
          <w:sz w:val="32"/>
          <w:szCs w:val="32"/>
        </w:rPr>
        <w:t>标准核拨。</w:t>
      </w:r>
    </w:p>
    <w:p w:rsidR="003C73EA" w:rsidRPr="002B3395" w:rsidRDefault="003C73EA"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三</w:t>
      </w:r>
      <w:r w:rsidR="00CD34A8" w:rsidRPr="002B3395">
        <w:rPr>
          <w:rFonts w:ascii="仿宋_GB2312" w:eastAsia="仿宋_GB2312" w:hAnsi="宋体" w:cs="仿宋_GB2312" w:hint="eastAsia"/>
          <w:color w:val="000000"/>
          <w:kern w:val="0"/>
          <w:sz w:val="32"/>
          <w:szCs w:val="32"/>
        </w:rPr>
        <w:t>、</w:t>
      </w:r>
      <w:r w:rsidRPr="002B3395">
        <w:rPr>
          <w:rFonts w:ascii="仿宋_GB2312" w:eastAsia="仿宋_GB2312" w:hAnsi="宋体" w:cs="仿宋_GB2312" w:hint="eastAsia"/>
          <w:color w:val="000000"/>
          <w:kern w:val="0"/>
          <w:sz w:val="32"/>
          <w:szCs w:val="32"/>
        </w:rPr>
        <w:t>学院应承担的经济责任与相关规定</w:t>
      </w:r>
    </w:p>
    <w:p w:rsidR="001A62F2" w:rsidRPr="002B3395" w:rsidRDefault="001A62F2"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lastRenderedPageBreak/>
        <w:t>（一）教学成本</w:t>
      </w:r>
    </w:p>
    <w:p w:rsidR="003C73EA" w:rsidRPr="002B3395" w:rsidRDefault="003C73EA"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t>1</w:t>
      </w:r>
      <w:r w:rsidR="001931EE" w:rsidRPr="002B3395">
        <w:rPr>
          <w:rFonts w:ascii="仿宋_GB2312" w:eastAsia="仿宋_GB2312" w:hAnsi="宋体" w:cs="仿宋_GB2312" w:hint="eastAsia"/>
          <w:color w:val="000000"/>
          <w:kern w:val="0"/>
          <w:sz w:val="32"/>
          <w:szCs w:val="32"/>
        </w:rPr>
        <w:t>、</w:t>
      </w:r>
      <w:r w:rsidRPr="002B3395">
        <w:rPr>
          <w:rFonts w:ascii="仿宋_GB2312" w:eastAsia="仿宋_GB2312" w:hAnsi="宋体" w:cs="仿宋_GB2312" w:hint="eastAsia"/>
          <w:color w:val="000000"/>
          <w:kern w:val="0"/>
          <w:sz w:val="32"/>
          <w:szCs w:val="32"/>
        </w:rPr>
        <w:t>教学经费：（</w:t>
      </w:r>
      <w:r w:rsidRPr="002B3395">
        <w:rPr>
          <w:rFonts w:ascii="仿宋_GB2312" w:eastAsia="仿宋_GB2312" w:hAnsi="宋体" w:cs="仿宋_GB2312"/>
          <w:color w:val="000000"/>
          <w:kern w:val="0"/>
          <w:sz w:val="32"/>
          <w:szCs w:val="32"/>
        </w:rPr>
        <w:t>1</w:t>
      </w:r>
      <w:r w:rsidRPr="002B3395">
        <w:rPr>
          <w:rFonts w:ascii="仿宋_GB2312" w:eastAsia="仿宋_GB2312" w:hAnsi="宋体" w:cs="仿宋_GB2312" w:hint="eastAsia"/>
          <w:color w:val="000000"/>
          <w:kern w:val="0"/>
          <w:sz w:val="32"/>
          <w:szCs w:val="32"/>
        </w:rPr>
        <w:t>）课程建设费用，包括全英文课程建设、双语课程建设、特色课程建设等。（</w:t>
      </w:r>
      <w:r w:rsidRPr="002B3395">
        <w:rPr>
          <w:rFonts w:ascii="仿宋_GB2312" w:eastAsia="仿宋_GB2312" w:hAnsi="宋体" w:cs="仿宋_GB2312"/>
          <w:color w:val="000000"/>
          <w:kern w:val="0"/>
          <w:sz w:val="32"/>
          <w:szCs w:val="32"/>
        </w:rPr>
        <w:t>2</w:t>
      </w:r>
      <w:r w:rsidRPr="002B3395">
        <w:rPr>
          <w:rFonts w:ascii="仿宋_GB2312" w:eastAsia="仿宋_GB2312" w:hAnsi="宋体" w:cs="仿宋_GB2312" w:hint="eastAsia"/>
          <w:color w:val="000000"/>
          <w:kern w:val="0"/>
          <w:sz w:val="32"/>
          <w:szCs w:val="32"/>
        </w:rPr>
        <w:t>）合作办学教学团队建设费用，包括教材编写与出版费用、教学材料费、教学印刷费、资料讲义费、书籍购买费、差旅费、会议费、学术团体费用、讲座费、通讯费、文具费、邮寄费、</w:t>
      </w:r>
      <w:proofErr w:type="gramStart"/>
      <w:r w:rsidRPr="002B3395">
        <w:rPr>
          <w:rFonts w:ascii="仿宋_GB2312" w:eastAsia="仿宋_GB2312" w:hAnsi="宋体" w:cs="仿宋_GB2312" w:hint="eastAsia"/>
          <w:color w:val="000000"/>
          <w:kern w:val="0"/>
          <w:sz w:val="32"/>
          <w:szCs w:val="32"/>
        </w:rPr>
        <w:t>耗材费</w:t>
      </w:r>
      <w:proofErr w:type="gramEnd"/>
      <w:r w:rsidRPr="002B3395">
        <w:rPr>
          <w:rFonts w:ascii="仿宋_GB2312" w:eastAsia="仿宋_GB2312" w:hAnsi="宋体" w:cs="仿宋_GB2312" w:hint="eastAsia"/>
          <w:color w:val="000000"/>
          <w:kern w:val="0"/>
          <w:sz w:val="32"/>
          <w:szCs w:val="32"/>
        </w:rPr>
        <w:t>等。（</w:t>
      </w:r>
      <w:r w:rsidRPr="002B3395">
        <w:rPr>
          <w:rFonts w:ascii="仿宋_GB2312" w:eastAsia="仿宋_GB2312" w:hAnsi="宋体" w:cs="仿宋_GB2312"/>
          <w:color w:val="000000"/>
          <w:kern w:val="0"/>
          <w:sz w:val="32"/>
          <w:szCs w:val="32"/>
        </w:rPr>
        <w:t>3</w:t>
      </w:r>
      <w:r w:rsidRPr="002B3395">
        <w:rPr>
          <w:rFonts w:ascii="仿宋_GB2312" w:eastAsia="仿宋_GB2312" w:hAnsi="宋体" w:cs="仿宋_GB2312" w:hint="eastAsia"/>
          <w:color w:val="000000"/>
          <w:kern w:val="0"/>
          <w:sz w:val="32"/>
          <w:szCs w:val="32"/>
        </w:rPr>
        <w:t>）授课</w:t>
      </w:r>
      <w:proofErr w:type="gramStart"/>
      <w:r w:rsidRPr="002B3395">
        <w:rPr>
          <w:rFonts w:ascii="仿宋_GB2312" w:eastAsia="仿宋_GB2312" w:hAnsi="宋体" w:cs="仿宋_GB2312" w:hint="eastAsia"/>
          <w:color w:val="000000"/>
          <w:kern w:val="0"/>
          <w:sz w:val="32"/>
          <w:szCs w:val="32"/>
        </w:rPr>
        <w:t>课</w:t>
      </w:r>
      <w:proofErr w:type="gramEnd"/>
      <w:r w:rsidRPr="002B3395">
        <w:rPr>
          <w:rFonts w:ascii="仿宋_GB2312" w:eastAsia="仿宋_GB2312" w:hAnsi="宋体" w:cs="仿宋_GB2312" w:hint="eastAsia"/>
          <w:color w:val="000000"/>
          <w:kern w:val="0"/>
          <w:sz w:val="32"/>
          <w:szCs w:val="32"/>
        </w:rPr>
        <w:t>酬补助</w:t>
      </w:r>
      <w:proofErr w:type="gramStart"/>
      <w:r w:rsidRPr="002B3395">
        <w:rPr>
          <w:rFonts w:ascii="仿宋_GB2312" w:eastAsia="仿宋_GB2312" w:hAnsi="宋体" w:cs="仿宋_GB2312" w:hint="eastAsia"/>
          <w:color w:val="000000"/>
          <w:kern w:val="0"/>
          <w:sz w:val="32"/>
          <w:szCs w:val="32"/>
        </w:rPr>
        <w:t>与助课补助</w:t>
      </w:r>
      <w:proofErr w:type="gramEnd"/>
      <w:r w:rsidRPr="002B3395">
        <w:rPr>
          <w:rFonts w:ascii="仿宋_GB2312" w:eastAsia="仿宋_GB2312" w:hAnsi="宋体" w:cs="仿宋_GB2312" w:hint="eastAsia"/>
          <w:color w:val="000000"/>
          <w:kern w:val="0"/>
          <w:sz w:val="32"/>
          <w:szCs w:val="32"/>
        </w:rPr>
        <w:t>，包括全英文课程、双语课程、工科特色课程、语言类中方课程授课补贴以及外方课程</w:t>
      </w:r>
      <w:proofErr w:type="gramStart"/>
      <w:r w:rsidRPr="002B3395">
        <w:rPr>
          <w:rFonts w:ascii="仿宋_GB2312" w:eastAsia="仿宋_GB2312" w:hAnsi="宋体" w:cs="仿宋_GB2312" w:hint="eastAsia"/>
          <w:color w:val="000000"/>
          <w:kern w:val="0"/>
          <w:sz w:val="32"/>
          <w:szCs w:val="32"/>
        </w:rPr>
        <w:t>的助课补贴</w:t>
      </w:r>
      <w:proofErr w:type="gramEnd"/>
      <w:r w:rsidRPr="002B3395">
        <w:rPr>
          <w:rFonts w:ascii="仿宋_GB2312" w:eastAsia="仿宋_GB2312" w:hAnsi="宋体" w:cs="仿宋_GB2312" w:hint="eastAsia"/>
          <w:color w:val="000000"/>
          <w:kern w:val="0"/>
          <w:sz w:val="32"/>
          <w:szCs w:val="32"/>
        </w:rPr>
        <w:t>。（</w:t>
      </w:r>
      <w:r w:rsidRPr="002B3395">
        <w:rPr>
          <w:rFonts w:ascii="仿宋_GB2312" w:eastAsia="仿宋_GB2312" w:hAnsi="宋体" w:cs="仿宋_GB2312"/>
          <w:color w:val="000000"/>
          <w:kern w:val="0"/>
          <w:sz w:val="32"/>
          <w:szCs w:val="32"/>
        </w:rPr>
        <w:t>4</w:t>
      </w:r>
      <w:r w:rsidRPr="002B3395">
        <w:rPr>
          <w:rFonts w:ascii="仿宋_GB2312" w:eastAsia="仿宋_GB2312" w:hAnsi="宋体" w:cs="仿宋_GB2312" w:hint="eastAsia"/>
          <w:color w:val="000000"/>
          <w:kern w:val="0"/>
          <w:sz w:val="32"/>
          <w:szCs w:val="32"/>
        </w:rPr>
        <w:t>）实习经费，包括校外实习基地开发、建设、维护以及学生实习过程中发生的差旅费、会议费、伙食补助费、交通费、通讯费、印刷费、邮寄费、基本业务活动费、办公用品费用、实习补助包干费用等。（</w:t>
      </w:r>
      <w:r w:rsidRPr="002B3395">
        <w:rPr>
          <w:rFonts w:ascii="仿宋_GB2312" w:eastAsia="仿宋_GB2312" w:hAnsi="宋体" w:cs="仿宋_GB2312"/>
          <w:color w:val="000000"/>
          <w:kern w:val="0"/>
          <w:sz w:val="32"/>
          <w:szCs w:val="32"/>
        </w:rPr>
        <w:t>5</w:t>
      </w:r>
      <w:r w:rsidRPr="002B3395">
        <w:rPr>
          <w:rFonts w:ascii="仿宋_GB2312" w:eastAsia="仿宋_GB2312" w:hAnsi="宋体" w:cs="仿宋_GB2312" w:hint="eastAsia"/>
          <w:color w:val="000000"/>
          <w:kern w:val="0"/>
          <w:sz w:val="32"/>
          <w:szCs w:val="32"/>
        </w:rPr>
        <w:t>）导师制建设经费，包括导师制实施推行过程中发生的交通费、通讯费、印刷费、邮寄费、书籍购买费、办公用品费、讲座费和导师指导补贴费用等。（</w:t>
      </w:r>
      <w:r w:rsidRPr="002B3395">
        <w:rPr>
          <w:rFonts w:ascii="仿宋_GB2312" w:eastAsia="仿宋_GB2312" w:hAnsi="宋体" w:cs="仿宋_GB2312"/>
          <w:color w:val="000000"/>
          <w:kern w:val="0"/>
          <w:sz w:val="32"/>
          <w:szCs w:val="32"/>
        </w:rPr>
        <w:t>6</w:t>
      </w:r>
      <w:r w:rsidRPr="002B3395">
        <w:rPr>
          <w:rFonts w:ascii="仿宋_GB2312" w:eastAsia="仿宋_GB2312" w:hAnsi="宋体" w:cs="仿宋_GB2312" w:hint="eastAsia"/>
          <w:color w:val="000000"/>
          <w:kern w:val="0"/>
          <w:sz w:val="32"/>
          <w:szCs w:val="32"/>
        </w:rPr>
        <w:t>）创新创业与文体交流费用，包括学生参加创新创业竞赛和参加校内外文体交流活动所发生的差旅费、培训与咨询费、报名费、交通费、通讯费、印刷费、办公材料费、服装费、伙食补助、书籍购买费等。（</w:t>
      </w:r>
      <w:r w:rsidRPr="002B3395">
        <w:rPr>
          <w:rFonts w:ascii="仿宋_GB2312" w:eastAsia="仿宋_GB2312" w:hAnsi="宋体" w:cs="仿宋_GB2312"/>
          <w:color w:val="000000"/>
          <w:kern w:val="0"/>
          <w:sz w:val="32"/>
          <w:szCs w:val="32"/>
        </w:rPr>
        <w:t>7</w:t>
      </w:r>
      <w:r w:rsidRPr="002B3395">
        <w:rPr>
          <w:rFonts w:ascii="仿宋_GB2312" w:eastAsia="仿宋_GB2312" w:hAnsi="宋体" w:cs="仿宋_GB2312" w:hint="eastAsia"/>
          <w:color w:val="000000"/>
          <w:kern w:val="0"/>
          <w:sz w:val="32"/>
          <w:szCs w:val="32"/>
        </w:rPr>
        <w:t>）奖学金与奖教金，包括学生的综合发展奖学金、励志奖学金、专项奖学金、优秀教师奖教金等。（</w:t>
      </w:r>
      <w:r w:rsidRPr="002B3395">
        <w:rPr>
          <w:rFonts w:ascii="仿宋_GB2312" w:eastAsia="仿宋_GB2312" w:hAnsi="宋体" w:cs="仿宋_GB2312"/>
          <w:color w:val="000000"/>
          <w:kern w:val="0"/>
          <w:sz w:val="32"/>
          <w:szCs w:val="32"/>
        </w:rPr>
        <w:t>8</w:t>
      </w:r>
      <w:r w:rsidRPr="002B3395">
        <w:rPr>
          <w:rFonts w:ascii="仿宋_GB2312" w:eastAsia="仿宋_GB2312" w:hAnsi="宋体" w:cs="仿宋_GB2312" w:hint="eastAsia"/>
          <w:color w:val="000000"/>
          <w:kern w:val="0"/>
          <w:sz w:val="32"/>
          <w:szCs w:val="32"/>
        </w:rPr>
        <w:t>）学生出国专项费用，包括学生托福、</w:t>
      </w:r>
      <w:proofErr w:type="gramStart"/>
      <w:r w:rsidRPr="002B3395">
        <w:rPr>
          <w:rFonts w:ascii="仿宋_GB2312" w:eastAsia="仿宋_GB2312" w:hAnsi="宋体" w:cs="仿宋_GB2312" w:hint="eastAsia"/>
          <w:color w:val="000000"/>
          <w:kern w:val="0"/>
          <w:sz w:val="32"/>
          <w:szCs w:val="32"/>
        </w:rPr>
        <w:t>雅思考试</w:t>
      </w:r>
      <w:proofErr w:type="gramEnd"/>
      <w:r w:rsidRPr="002B3395">
        <w:rPr>
          <w:rFonts w:ascii="仿宋_GB2312" w:eastAsia="仿宋_GB2312" w:hAnsi="宋体" w:cs="仿宋_GB2312" w:hint="eastAsia"/>
          <w:color w:val="000000"/>
          <w:kern w:val="0"/>
          <w:sz w:val="32"/>
          <w:szCs w:val="32"/>
        </w:rPr>
        <w:t>等的英语强化费用，出国申请与就业等专项辅导费用等。（</w:t>
      </w:r>
      <w:r w:rsidR="00953EA1" w:rsidRPr="002B3395">
        <w:rPr>
          <w:rFonts w:ascii="仿宋_GB2312" w:eastAsia="仿宋_GB2312" w:hAnsi="宋体" w:cs="仿宋_GB2312" w:hint="eastAsia"/>
          <w:color w:val="000000"/>
          <w:kern w:val="0"/>
          <w:sz w:val="32"/>
          <w:szCs w:val="32"/>
        </w:rPr>
        <w:t>9</w:t>
      </w:r>
      <w:r w:rsidRPr="002B3395">
        <w:rPr>
          <w:rFonts w:ascii="仿宋_GB2312" w:eastAsia="仿宋_GB2312" w:hAnsi="宋体" w:cs="仿宋_GB2312" w:hint="eastAsia"/>
          <w:color w:val="000000"/>
          <w:kern w:val="0"/>
          <w:sz w:val="32"/>
          <w:szCs w:val="32"/>
        </w:rPr>
        <w:t>）国内外名师名家讲座费用，包</w:t>
      </w:r>
      <w:r w:rsidRPr="002B3395">
        <w:rPr>
          <w:rFonts w:ascii="仿宋_GB2312" w:eastAsia="仿宋_GB2312" w:hAnsi="宋体" w:cs="仿宋_GB2312" w:hint="eastAsia"/>
          <w:color w:val="000000"/>
          <w:kern w:val="0"/>
          <w:sz w:val="32"/>
          <w:szCs w:val="32"/>
        </w:rPr>
        <w:lastRenderedPageBreak/>
        <w:t>括国际知名专家、国内知名学者和企业家进行讲座的酬金、接待、交通、住宿等费用。（</w:t>
      </w:r>
      <w:r w:rsidRPr="002B3395">
        <w:rPr>
          <w:rFonts w:ascii="仿宋_GB2312" w:eastAsia="仿宋_GB2312" w:hAnsi="宋体" w:cs="仿宋_GB2312"/>
          <w:color w:val="000000"/>
          <w:kern w:val="0"/>
          <w:sz w:val="32"/>
          <w:szCs w:val="32"/>
        </w:rPr>
        <w:t>1</w:t>
      </w:r>
      <w:r w:rsidR="00953EA1" w:rsidRPr="002B3395">
        <w:rPr>
          <w:rFonts w:ascii="仿宋_GB2312" w:eastAsia="仿宋_GB2312" w:hAnsi="宋体" w:cs="仿宋_GB2312" w:hint="eastAsia"/>
          <w:color w:val="000000"/>
          <w:kern w:val="0"/>
          <w:sz w:val="32"/>
          <w:szCs w:val="32"/>
        </w:rPr>
        <w:t>0</w:t>
      </w:r>
      <w:r w:rsidRPr="002B3395">
        <w:rPr>
          <w:rFonts w:ascii="仿宋_GB2312" w:eastAsia="仿宋_GB2312" w:hAnsi="宋体" w:cs="仿宋_GB2312" w:hint="eastAsia"/>
          <w:color w:val="000000"/>
          <w:kern w:val="0"/>
          <w:sz w:val="32"/>
          <w:szCs w:val="32"/>
        </w:rPr>
        <w:t>）其它教学相关的费用。</w:t>
      </w:r>
    </w:p>
    <w:p w:rsidR="001A62F2" w:rsidRPr="002B3395" w:rsidRDefault="001A62F2"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2、合作办学跨国管理经费：包括中方人员赴国外合作办学方进行教学对接、业务访问和学生管理所发生的签证、保险、差旅、杂费、礼品费、伙食补助等费用。</w:t>
      </w:r>
    </w:p>
    <w:p w:rsidR="001A62F2" w:rsidRPr="002B3395" w:rsidRDefault="001A62F2"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3、外国教师及专家住宿费用：包括外方授课教师、兼职教师及专家来校授课或讲学期间发生的住宿费用、基本生活设施购置费用等。</w:t>
      </w:r>
    </w:p>
    <w:p w:rsidR="001A62F2" w:rsidRPr="002B3395" w:rsidRDefault="001A62F2"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4、高水平师资聘请基金：包括引进高水平全职英文授课教师和高水平兼职教师的绩效津贴。</w:t>
      </w:r>
    </w:p>
    <w:p w:rsidR="001A62F2" w:rsidRPr="002B3395" w:rsidRDefault="001A62F2"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5、师资培训基金：包括项目</w:t>
      </w:r>
      <w:proofErr w:type="gramStart"/>
      <w:r w:rsidRPr="002B3395">
        <w:rPr>
          <w:rFonts w:ascii="仿宋_GB2312" w:eastAsia="仿宋_GB2312" w:hAnsi="宋体" w:cs="仿宋_GB2312" w:hint="eastAsia"/>
          <w:color w:val="000000"/>
          <w:kern w:val="0"/>
          <w:sz w:val="32"/>
          <w:szCs w:val="32"/>
        </w:rPr>
        <w:t>师资赴</w:t>
      </w:r>
      <w:proofErr w:type="gramEnd"/>
      <w:r w:rsidRPr="002B3395">
        <w:rPr>
          <w:rFonts w:ascii="仿宋_GB2312" w:eastAsia="仿宋_GB2312" w:hAnsi="宋体" w:cs="仿宋_GB2312" w:hint="eastAsia"/>
          <w:color w:val="000000"/>
          <w:kern w:val="0"/>
          <w:sz w:val="32"/>
          <w:szCs w:val="32"/>
        </w:rPr>
        <w:t>美国克拉克大学访学的交通费、保险费、签证费、杂费、生活费等以及在国内培训的包干费用。</w:t>
      </w:r>
    </w:p>
    <w:p w:rsidR="0077653E" w:rsidRPr="002B3395" w:rsidRDefault="0077653E"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6、实验室与教学场所建设费用。包括展位设计与展示实验室、贸易谈判实验室和贸易经济数据</w:t>
      </w:r>
      <w:proofErr w:type="gramStart"/>
      <w:r w:rsidRPr="002B3395">
        <w:rPr>
          <w:rFonts w:ascii="仿宋_GB2312" w:eastAsia="仿宋_GB2312" w:hAnsi="宋体" w:cs="仿宋_GB2312" w:hint="eastAsia"/>
          <w:color w:val="000000"/>
          <w:kern w:val="0"/>
          <w:sz w:val="32"/>
          <w:szCs w:val="32"/>
        </w:rPr>
        <w:t>库资源</w:t>
      </w:r>
      <w:proofErr w:type="gramEnd"/>
      <w:r w:rsidRPr="002B3395">
        <w:rPr>
          <w:rFonts w:ascii="仿宋_GB2312" w:eastAsia="仿宋_GB2312" w:hAnsi="宋体" w:cs="仿宋_GB2312" w:hint="eastAsia"/>
          <w:color w:val="000000"/>
          <w:kern w:val="0"/>
          <w:sz w:val="32"/>
          <w:szCs w:val="32"/>
        </w:rPr>
        <w:t>等实验室建设，以及合作办学项目管理办公室、外教办公室、学生研讨室、学生活动中心、国际交流中心（视频会议室）等教学场所建设费用。</w:t>
      </w:r>
    </w:p>
    <w:p w:rsidR="001A62F2" w:rsidRPr="002B3395" w:rsidRDefault="00466FC7"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7、</w:t>
      </w:r>
      <w:r w:rsidR="001A62F2" w:rsidRPr="002B3395">
        <w:rPr>
          <w:rFonts w:ascii="仿宋_GB2312" w:eastAsia="仿宋_GB2312" w:hAnsi="宋体" w:cs="仿宋_GB2312" w:hint="eastAsia"/>
          <w:color w:val="000000"/>
          <w:kern w:val="0"/>
          <w:sz w:val="32"/>
          <w:szCs w:val="32"/>
        </w:rPr>
        <w:t>合作办学发展基金：包括项目宣传资料制作、媒体宣传、宣讲会和项目拓展过程发生的印刷费、差旅费、广告费、邮寄费、宣传资料设计与制作费、劳务费等。</w:t>
      </w:r>
    </w:p>
    <w:p w:rsidR="00C031FB" w:rsidRPr="002B3395" w:rsidRDefault="00C031FB"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（二）</w:t>
      </w:r>
      <w:r w:rsidR="003C73EA" w:rsidRPr="002B3395">
        <w:rPr>
          <w:rFonts w:ascii="仿宋_GB2312" w:eastAsia="仿宋_GB2312" w:hAnsi="宋体" w:cs="仿宋_GB2312" w:hint="eastAsia"/>
          <w:color w:val="000000"/>
          <w:kern w:val="0"/>
          <w:sz w:val="32"/>
          <w:szCs w:val="32"/>
        </w:rPr>
        <w:t>办公经费</w:t>
      </w:r>
    </w:p>
    <w:p w:rsidR="003C73EA" w:rsidRPr="002B3395" w:rsidRDefault="008C18CF"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lastRenderedPageBreak/>
        <w:t>办公经费主要包括</w:t>
      </w:r>
      <w:r w:rsidR="003C73EA" w:rsidRPr="002B3395">
        <w:rPr>
          <w:rFonts w:ascii="仿宋_GB2312" w:eastAsia="仿宋_GB2312" w:hAnsi="宋体" w:cs="仿宋_GB2312" w:hint="eastAsia"/>
          <w:color w:val="000000"/>
          <w:kern w:val="0"/>
          <w:sz w:val="32"/>
          <w:szCs w:val="32"/>
        </w:rPr>
        <w:t>中外合作办学项目日常办公发生的国际通讯费、邮寄费、教材费、资料翻译费、律师费、办公耗材费、体育维持费、一般设备购置费、设备维修费、印刷费、差旅费、会议费、咨询费、教学与学术团体费、参加教育部年度项目评估培训与国内外相关交流活动费用等。</w:t>
      </w:r>
    </w:p>
    <w:p w:rsidR="008C18CF" w:rsidRPr="002B3395" w:rsidRDefault="008C18CF"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（三）</w:t>
      </w:r>
      <w:r w:rsidR="003C73EA" w:rsidRPr="002B3395">
        <w:rPr>
          <w:rFonts w:ascii="仿宋_GB2312" w:eastAsia="仿宋_GB2312" w:hAnsi="宋体" w:cs="仿宋_GB2312" w:hint="eastAsia"/>
          <w:color w:val="000000"/>
          <w:kern w:val="0"/>
          <w:sz w:val="32"/>
          <w:szCs w:val="32"/>
        </w:rPr>
        <w:t>业务活动费</w:t>
      </w:r>
    </w:p>
    <w:p w:rsidR="003C73EA" w:rsidRPr="002B3395" w:rsidRDefault="008C18CF"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业务活动费主要包括</w:t>
      </w:r>
      <w:r w:rsidR="003C73EA" w:rsidRPr="002B3395">
        <w:rPr>
          <w:rFonts w:ascii="仿宋_GB2312" w:eastAsia="仿宋_GB2312" w:hAnsi="宋体" w:cs="仿宋_GB2312" w:hint="eastAsia"/>
          <w:color w:val="000000"/>
          <w:kern w:val="0"/>
          <w:sz w:val="32"/>
          <w:szCs w:val="32"/>
        </w:rPr>
        <w:t>接待中外合作办学外方授课教师、外方管理人员和中方外聘专家学者等发生的交通、通讯、基本接待费用和礼品费用等。</w:t>
      </w:r>
    </w:p>
    <w:p w:rsidR="003C73EA" w:rsidRPr="002B3395" w:rsidRDefault="003C73EA"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四、规范学院管理的相关要求</w:t>
      </w:r>
    </w:p>
    <w:p w:rsidR="003C73EA" w:rsidRPr="002B3395" w:rsidRDefault="004960EA"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（一）</w:t>
      </w:r>
      <w:r w:rsidR="003C73EA" w:rsidRPr="002B3395">
        <w:rPr>
          <w:rFonts w:ascii="仿宋_GB2312" w:eastAsia="仿宋_GB2312" w:hAnsi="宋体" w:cs="仿宋_GB2312" w:hint="eastAsia"/>
          <w:color w:val="000000"/>
          <w:kern w:val="0"/>
          <w:sz w:val="32"/>
          <w:szCs w:val="32"/>
        </w:rPr>
        <w:t>课程建设、合作办学教学团队建设、校外实习基地开发、建设、维护以及学生实习等关键教学环节的建设需要报教务部审批备案，并按照学校相关规定执行。</w:t>
      </w:r>
    </w:p>
    <w:p w:rsidR="003C73EA" w:rsidRPr="002B3395" w:rsidRDefault="004960EA"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（二）</w:t>
      </w:r>
      <w:r w:rsidR="003C73EA" w:rsidRPr="002B3395">
        <w:rPr>
          <w:rFonts w:ascii="仿宋_GB2312" w:eastAsia="仿宋_GB2312" w:hAnsi="宋体" w:cs="仿宋_GB2312" w:hint="eastAsia"/>
          <w:color w:val="000000"/>
          <w:kern w:val="0"/>
          <w:sz w:val="32"/>
          <w:szCs w:val="32"/>
        </w:rPr>
        <w:t>教师聘任由学院履行聘用手续，并报人事部门备案。</w:t>
      </w:r>
    </w:p>
    <w:p w:rsidR="003C73EA" w:rsidRPr="002B3395" w:rsidRDefault="00E80983"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（三）</w:t>
      </w:r>
      <w:r w:rsidR="003C73EA" w:rsidRPr="002B3395">
        <w:rPr>
          <w:rFonts w:ascii="仿宋_GB2312" w:eastAsia="仿宋_GB2312" w:hAnsi="宋体" w:cs="仿宋_GB2312" w:hint="eastAsia"/>
          <w:color w:val="000000"/>
          <w:kern w:val="0"/>
          <w:sz w:val="32"/>
          <w:szCs w:val="32"/>
        </w:rPr>
        <w:t>学院承担所拨经费涉及的相关经济责任，并根据学校下达的经费指标和经费使用要求，编制学院年度经费预算，确定经费审批人和经费管理办法，报学校财务部，经学校批准后予以实施；学院所有经费收支均在学校财务部统一核算，学校财务部对学院进行财经政策指导和执行情况监督。</w:t>
      </w:r>
    </w:p>
    <w:p w:rsidR="003C73EA" w:rsidRPr="002B3395" w:rsidRDefault="008C71CD" w:rsidP="002B3395">
      <w:pPr>
        <w:widowControl/>
        <w:spacing w:line="360" w:lineRule="auto"/>
        <w:ind w:firstLineChars="200" w:firstLine="640"/>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lastRenderedPageBreak/>
        <w:t>（四）</w:t>
      </w:r>
      <w:r w:rsidR="003C73EA" w:rsidRPr="002B3395">
        <w:rPr>
          <w:rFonts w:ascii="仿宋_GB2312" w:eastAsia="仿宋_GB2312" w:hAnsi="宋体" w:cs="仿宋_GB2312" w:hint="eastAsia"/>
          <w:color w:val="000000"/>
          <w:kern w:val="0"/>
          <w:sz w:val="32"/>
          <w:szCs w:val="32"/>
        </w:rPr>
        <w:t>核拨学院经费在使用过程中，</w:t>
      </w:r>
      <w:r w:rsidR="00430959" w:rsidRPr="002B3395">
        <w:rPr>
          <w:rFonts w:ascii="仿宋_GB2312" w:eastAsia="仿宋_GB2312" w:hAnsi="宋体" w:cs="仿宋_GB2312" w:hint="eastAsia"/>
          <w:color w:val="000000"/>
          <w:kern w:val="0"/>
          <w:sz w:val="32"/>
          <w:szCs w:val="32"/>
        </w:rPr>
        <w:t>必须</w:t>
      </w:r>
      <w:r w:rsidR="003C73EA" w:rsidRPr="002B3395">
        <w:rPr>
          <w:rFonts w:ascii="仿宋_GB2312" w:eastAsia="仿宋_GB2312" w:hAnsi="宋体" w:cs="仿宋_GB2312" w:hint="eastAsia"/>
          <w:color w:val="000000"/>
          <w:kern w:val="0"/>
          <w:sz w:val="32"/>
          <w:szCs w:val="32"/>
        </w:rPr>
        <w:t>按费用项目列支。若在学年内需要调整经费额度，须填写《学院预算调整申请表》，经学校批准后，方可调整。</w:t>
      </w:r>
    </w:p>
    <w:p w:rsidR="003C73EA" w:rsidRPr="002B3395" w:rsidRDefault="003C73EA" w:rsidP="002B3395">
      <w:pPr>
        <w:widowControl/>
        <w:spacing w:line="360" w:lineRule="auto"/>
        <w:ind w:firstLineChars="200" w:firstLine="640"/>
        <w:jc w:val="left"/>
        <w:rPr>
          <w:rFonts w:ascii="仿宋_GB2312" w:eastAsia="仿宋_GB2312" w:hAnsi="宋体" w:cs="仿宋_GB2312"/>
          <w:color w:val="000000"/>
          <w:kern w:val="0"/>
          <w:sz w:val="32"/>
          <w:szCs w:val="32"/>
        </w:rPr>
      </w:pPr>
    </w:p>
    <w:p w:rsidR="00AA0AC5" w:rsidRDefault="003C73EA" w:rsidP="003C73EA">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附表1：聘任教师绩效津贴、专家报告酬金及</w:t>
      </w:r>
    </w:p>
    <w:p w:rsidR="003C73EA" w:rsidRPr="002B3395" w:rsidRDefault="003C73EA" w:rsidP="003C73EA">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授课教师授课补贴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3420"/>
        <w:gridCol w:w="2700"/>
        <w:gridCol w:w="1440"/>
      </w:tblGrid>
      <w:tr w:rsidR="003C73EA" w:rsidRPr="002B3395" w:rsidTr="008A1131">
        <w:tc>
          <w:tcPr>
            <w:tcW w:w="828"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序号</w:t>
            </w:r>
          </w:p>
        </w:tc>
        <w:tc>
          <w:tcPr>
            <w:tcW w:w="342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类别</w:t>
            </w:r>
          </w:p>
        </w:tc>
        <w:tc>
          <w:tcPr>
            <w:tcW w:w="2700" w:type="dxa"/>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年绩效津贴（元）</w:t>
            </w:r>
          </w:p>
        </w:tc>
        <w:tc>
          <w:tcPr>
            <w:tcW w:w="144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备注</w:t>
            </w:r>
          </w:p>
        </w:tc>
      </w:tr>
      <w:tr w:rsidR="003C73EA" w:rsidRPr="002B3395" w:rsidTr="008A1131">
        <w:tc>
          <w:tcPr>
            <w:tcW w:w="828"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t>1</w:t>
            </w:r>
          </w:p>
        </w:tc>
        <w:tc>
          <w:tcPr>
            <w:tcW w:w="342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全职英文授课教师</w:t>
            </w:r>
          </w:p>
        </w:tc>
        <w:tc>
          <w:tcPr>
            <w:tcW w:w="2700" w:type="dxa"/>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t>150000</w:t>
            </w:r>
          </w:p>
        </w:tc>
        <w:tc>
          <w:tcPr>
            <w:tcW w:w="144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p>
        </w:tc>
      </w:tr>
      <w:tr w:rsidR="003C73EA" w:rsidRPr="002B3395" w:rsidTr="008A1131">
        <w:tc>
          <w:tcPr>
            <w:tcW w:w="828"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t>2</w:t>
            </w:r>
          </w:p>
        </w:tc>
        <w:tc>
          <w:tcPr>
            <w:tcW w:w="342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兼职国际水准授课教师</w:t>
            </w:r>
          </w:p>
        </w:tc>
        <w:tc>
          <w:tcPr>
            <w:tcW w:w="2700" w:type="dxa"/>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t>50000</w:t>
            </w:r>
          </w:p>
        </w:tc>
        <w:tc>
          <w:tcPr>
            <w:tcW w:w="144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p>
        </w:tc>
      </w:tr>
      <w:tr w:rsidR="003C73EA" w:rsidRPr="002B3395" w:rsidTr="008A1131">
        <w:tc>
          <w:tcPr>
            <w:tcW w:w="828"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序号</w:t>
            </w:r>
          </w:p>
        </w:tc>
        <w:tc>
          <w:tcPr>
            <w:tcW w:w="342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类别</w:t>
            </w:r>
          </w:p>
        </w:tc>
        <w:tc>
          <w:tcPr>
            <w:tcW w:w="2700" w:type="dxa"/>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每次酬金（元）</w:t>
            </w:r>
          </w:p>
        </w:tc>
        <w:tc>
          <w:tcPr>
            <w:tcW w:w="144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备注</w:t>
            </w:r>
          </w:p>
        </w:tc>
      </w:tr>
      <w:tr w:rsidR="003C73EA" w:rsidRPr="002B3395" w:rsidTr="008A1131">
        <w:tc>
          <w:tcPr>
            <w:tcW w:w="828"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t>1</w:t>
            </w:r>
          </w:p>
        </w:tc>
        <w:tc>
          <w:tcPr>
            <w:tcW w:w="342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国际知名专家、两院院士报告</w:t>
            </w:r>
          </w:p>
        </w:tc>
        <w:tc>
          <w:tcPr>
            <w:tcW w:w="2700" w:type="dxa"/>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5</w:t>
            </w:r>
            <w:r w:rsidRPr="002B3395">
              <w:rPr>
                <w:rFonts w:ascii="仿宋_GB2312" w:eastAsia="仿宋_GB2312" w:hAnsi="宋体" w:cs="仿宋_GB2312"/>
                <w:color w:val="000000"/>
                <w:kern w:val="0"/>
                <w:sz w:val="32"/>
                <w:szCs w:val="32"/>
              </w:rPr>
              <w:t>000</w:t>
            </w:r>
            <w:r w:rsidRPr="002B3395">
              <w:rPr>
                <w:rFonts w:ascii="仿宋_GB2312" w:eastAsia="仿宋_GB2312" w:hAnsi="宋体" w:cs="仿宋_GB2312" w:hint="eastAsia"/>
                <w:color w:val="000000"/>
                <w:kern w:val="0"/>
                <w:sz w:val="32"/>
                <w:szCs w:val="32"/>
              </w:rPr>
              <w:t>-6000</w:t>
            </w:r>
          </w:p>
        </w:tc>
        <w:tc>
          <w:tcPr>
            <w:tcW w:w="1440" w:type="dxa"/>
            <w:vMerge w:val="restart"/>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本校专家按</w:t>
            </w:r>
          </w:p>
          <w:p w:rsidR="003C73EA" w:rsidRPr="002B3395" w:rsidRDefault="003C73EA" w:rsidP="008A1131">
            <w:pPr>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低一级标准执行</w:t>
            </w:r>
          </w:p>
        </w:tc>
      </w:tr>
      <w:tr w:rsidR="003C73EA" w:rsidRPr="002B3395" w:rsidTr="008A1131">
        <w:tc>
          <w:tcPr>
            <w:tcW w:w="828"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t>2</w:t>
            </w:r>
          </w:p>
        </w:tc>
        <w:tc>
          <w:tcPr>
            <w:tcW w:w="342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国内知名学者报告</w:t>
            </w:r>
          </w:p>
        </w:tc>
        <w:tc>
          <w:tcPr>
            <w:tcW w:w="2700" w:type="dxa"/>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3000</w:t>
            </w:r>
          </w:p>
        </w:tc>
        <w:tc>
          <w:tcPr>
            <w:tcW w:w="1440" w:type="dxa"/>
            <w:vMerge/>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p>
        </w:tc>
      </w:tr>
      <w:tr w:rsidR="003C73EA" w:rsidRPr="002B3395" w:rsidTr="008A1131">
        <w:tc>
          <w:tcPr>
            <w:tcW w:w="828"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t>3</w:t>
            </w:r>
          </w:p>
        </w:tc>
        <w:tc>
          <w:tcPr>
            <w:tcW w:w="342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一般教授</w:t>
            </w:r>
          </w:p>
        </w:tc>
        <w:tc>
          <w:tcPr>
            <w:tcW w:w="2700" w:type="dxa"/>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2000</w:t>
            </w:r>
          </w:p>
        </w:tc>
        <w:tc>
          <w:tcPr>
            <w:tcW w:w="1440" w:type="dxa"/>
            <w:vMerge/>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p>
        </w:tc>
      </w:tr>
      <w:tr w:rsidR="003C73EA" w:rsidRPr="002B3395" w:rsidTr="008A1131">
        <w:tc>
          <w:tcPr>
            <w:tcW w:w="828"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4</w:t>
            </w:r>
          </w:p>
        </w:tc>
        <w:tc>
          <w:tcPr>
            <w:tcW w:w="342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其它人员</w:t>
            </w:r>
          </w:p>
        </w:tc>
        <w:tc>
          <w:tcPr>
            <w:tcW w:w="2700" w:type="dxa"/>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1000</w:t>
            </w:r>
          </w:p>
        </w:tc>
        <w:tc>
          <w:tcPr>
            <w:tcW w:w="1440" w:type="dxa"/>
            <w:vMerge/>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p>
        </w:tc>
      </w:tr>
      <w:tr w:rsidR="003C73EA" w:rsidRPr="002B3395" w:rsidTr="008A1131">
        <w:tc>
          <w:tcPr>
            <w:tcW w:w="828"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序号</w:t>
            </w:r>
          </w:p>
        </w:tc>
        <w:tc>
          <w:tcPr>
            <w:tcW w:w="342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类别</w:t>
            </w:r>
          </w:p>
        </w:tc>
        <w:tc>
          <w:tcPr>
            <w:tcW w:w="2700" w:type="dxa"/>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proofErr w:type="gramStart"/>
            <w:r w:rsidRPr="002B3395">
              <w:rPr>
                <w:rFonts w:ascii="仿宋_GB2312" w:eastAsia="仿宋_GB2312" w:hAnsi="宋体" w:cs="仿宋_GB2312" w:hint="eastAsia"/>
                <w:color w:val="000000"/>
                <w:kern w:val="0"/>
                <w:sz w:val="32"/>
                <w:szCs w:val="32"/>
              </w:rPr>
              <w:t>每裸学时</w:t>
            </w:r>
            <w:proofErr w:type="gramEnd"/>
            <w:r w:rsidRPr="002B3395">
              <w:rPr>
                <w:rFonts w:ascii="仿宋_GB2312" w:eastAsia="仿宋_GB2312" w:hAnsi="宋体" w:cs="仿宋_GB2312" w:hint="eastAsia"/>
                <w:color w:val="000000"/>
                <w:kern w:val="0"/>
                <w:sz w:val="32"/>
                <w:szCs w:val="32"/>
              </w:rPr>
              <w:t>（元）</w:t>
            </w:r>
          </w:p>
        </w:tc>
        <w:tc>
          <w:tcPr>
            <w:tcW w:w="144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备注</w:t>
            </w:r>
          </w:p>
        </w:tc>
      </w:tr>
      <w:tr w:rsidR="003C73EA" w:rsidRPr="002B3395" w:rsidTr="008A1131">
        <w:tc>
          <w:tcPr>
            <w:tcW w:w="828"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t>1</w:t>
            </w:r>
          </w:p>
        </w:tc>
        <w:tc>
          <w:tcPr>
            <w:tcW w:w="342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全英文课程、双语课程、工科特色课程、语言类课程补助</w:t>
            </w:r>
          </w:p>
        </w:tc>
        <w:tc>
          <w:tcPr>
            <w:tcW w:w="2700" w:type="dxa"/>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t>100</w:t>
            </w:r>
          </w:p>
        </w:tc>
        <w:tc>
          <w:tcPr>
            <w:tcW w:w="144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p>
        </w:tc>
      </w:tr>
      <w:tr w:rsidR="003C73EA" w:rsidRPr="002B3395" w:rsidTr="008A1131">
        <w:tc>
          <w:tcPr>
            <w:tcW w:w="828"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lastRenderedPageBreak/>
              <w:t>2</w:t>
            </w:r>
          </w:p>
        </w:tc>
        <w:tc>
          <w:tcPr>
            <w:tcW w:w="342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外教</w:t>
            </w:r>
            <w:proofErr w:type="gramStart"/>
            <w:r w:rsidRPr="002B3395">
              <w:rPr>
                <w:rFonts w:ascii="仿宋_GB2312" w:eastAsia="仿宋_GB2312" w:hAnsi="宋体" w:cs="仿宋_GB2312" w:hint="eastAsia"/>
                <w:color w:val="000000"/>
                <w:kern w:val="0"/>
                <w:sz w:val="32"/>
                <w:szCs w:val="32"/>
              </w:rPr>
              <w:t>授课助课教师</w:t>
            </w:r>
            <w:proofErr w:type="gramEnd"/>
            <w:r w:rsidRPr="002B3395">
              <w:rPr>
                <w:rFonts w:ascii="仿宋_GB2312" w:eastAsia="仿宋_GB2312" w:hAnsi="宋体" w:cs="仿宋_GB2312" w:hint="eastAsia"/>
                <w:color w:val="000000"/>
                <w:kern w:val="0"/>
                <w:sz w:val="32"/>
                <w:szCs w:val="32"/>
              </w:rPr>
              <w:t>补助</w:t>
            </w:r>
          </w:p>
        </w:tc>
        <w:tc>
          <w:tcPr>
            <w:tcW w:w="2700" w:type="dxa"/>
          </w:tcPr>
          <w:p w:rsidR="003C73EA" w:rsidRPr="002B3395" w:rsidRDefault="003C73EA" w:rsidP="008A1131">
            <w:pPr>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color w:val="000000"/>
                <w:kern w:val="0"/>
                <w:sz w:val="32"/>
                <w:szCs w:val="32"/>
              </w:rPr>
              <w:t>30</w:t>
            </w:r>
          </w:p>
        </w:tc>
        <w:tc>
          <w:tcPr>
            <w:tcW w:w="1440" w:type="dxa"/>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p>
        </w:tc>
      </w:tr>
    </w:tbl>
    <w:p w:rsidR="003C73EA" w:rsidRPr="002B3395" w:rsidRDefault="003C73EA" w:rsidP="003C73EA">
      <w:pPr>
        <w:widowControl/>
        <w:spacing w:line="360" w:lineRule="auto"/>
        <w:jc w:val="left"/>
        <w:rPr>
          <w:rFonts w:ascii="仿宋_GB2312" w:eastAsia="仿宋_GB2312" w:hAnsi="宋体" w:cs="仿宋_GB2312"/>
          <w:color w:val="000000"/>
          <w:kern w:val="0"/>
          <w:sz w:val="32"/>
          <w:szCs w:val="32"/>
        </w:rPr>
      </w:pPr>
    </w:p>
    <w:p w:rsidR="003C73EA" w:rsidRPr="002B3395" w:rsidRDefault="003C73EA" w:rsidP="003C73EA">
      <w:pPr>
        <w:widowControl/>
        <w:spacing w:line="360" w:lineRule="auto"/>
        <w:jc w:val="left"/>
        <w:rPr>
          <w:rFonts w:ascii="仿宋_GB2312" w:eastAsia="仿宋_GB2312" w:hAnsi="宋体" w:cs="仿宋_GB2312"/>
          <w:color w:val="000000"/>
          <w:kern w:val="0"/>
          <w:sz w:val="32"/>
          <w:szCs w:val="32"/>
        </w:rPr>
      </w:pPr>
    </w:p>
    <w:p w:rsidR="003C73EA" w:rsidRPr="002B3395" w:rsidRDefault="003C73EA" w:rsidP="003C73EA">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附表2： 课程清单</w:t>
      </w:r>
    </w:p>
    <w:tbl>
      <w:tblPr>
        <w:tblW w:w="8640" w:type="dxa"/>
        <w:tblCellSpacing w:w="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2406"/>
        <w:gridCol w:w="6234"/>
      </w:tblGrid>
      <w:tr w:rsidR="003C73EA" w:rsidRPr="002B3395" w:rsidTr="008A1131">
        <w:trPr>
          <w:trHeight w:val="555"/>
          <w:tblCellSpacing w:w="0" w:type="dxa"/>
        </w:trPr>
        <w:tc>
          <w:tcPr>
            <w:tcW w:w="2406" w:type="dxa"/>
            <w:shd w:val="clear" w:color="auto" w:fill="FFFFFF"/>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类  别</w:t>
            </w:r>
          </w:p>
        </w:tc>
        <w:tc>
          <w:tcPr>
            <w:tcW w:w="6234" w:type="dxa"/>
            <w:shd w:val="clear" w:color="auto" w:fill="FFFFFF"/>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课    程</w:t>
            </w:r>
          </w:p>
        </w:tc>
      </w:tr>
      <w:tr w:rsidR="003C73EA" w:rsidRPr="002B3395" w:rsidTr="008A1131">
        <w:trPr>
          <w:trHeight w:val="1005"/>
          <w:tblCellSpacing w:w="0" w:type="dxa"/>
        </w:trPr>
        <w:tc>
          <w:tcPr>
            <w:tcW w:w="2406" w:type="dxa"/>
            <w:shd w:val="clear" w:color="auto" w:fill="FFFFFF"/>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全英文课程</w:t>
            </w:r>
          </w:p>
        </w:tc>
        <w:tc>
          <w:tcPr>
            <w:tcW w:w="6234" w:type="dxa"/>
            <w:shd w:val="clear" w:color="auto" w:fill="FFFFFF"/>
          </w:tcPr>
          <w:p w:rsidR="003C73EA" w:rsidRPr="002B3395" w:rsidRDefault="003C73EA" w:rsidP="008A1131">
            <w:pPr>
              <w:widowControl/>
              <w:spacing w:line="360" w:lineRule="auto"/>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微观经济学、期货理论与实务、跨国经营与管理、国际经济前沿</w:t>
            </w:r>
          </w:p>
        </w:tc>
      </w:tr>
      <w:tr w:rsidR="003C73EA" w:rsidRPr="002B3395" w:rsidTr="008A1131">
        <w:trPr>
          <w:trHeight w:val="1470"/>
          <w:tblCellSpacing w:w="0" w:type="dxa"/>
        </w:trPr>
        <w:tc>
          <w:tcPr>
            <w:tcW w:w="2406" w:type="dxa"/>
            <w:shd w:val="clear" w:color="auto" w:fill="FFFFFF"/>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双语课程</w:t>
            </w:r>
          </w:p>
        </w:tc>
        <w:tc>
          <w:tcPr>
            <w:tcW w:w="6234" w:type="dxa"/>
            <w:shd w:val="clear" w:color="auto" w:fill="FFFFFF"/>
          </w:tcPr>
          <w:p w:rsidR="003C73EA" w:rsidRPr="002B3395" w:rsidRDefault="003C73EA" w:rsidP="008A1131">
            <w:pPr>
              <w:widowControl/>
              <w:spacing w:line="360" w:lineRule="auto"/>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政治经济学、会计学、统计学、国际贸易实务、风险管理与保险、证券市场分析、管理学原理、公司金融、外贸函电单证</w:t>
            </w:r>
          </w:p>
        </w:tc>
      </w:tr>
      <w:tr w:rsidR="003C73EA" w:rsidRPr="002B3395" w:rsidTr="008A1131">
        <w:trPr>
          <w:trHeight w:val="1005"/>
          <w:tblCellSpacing w:w="0" w:type="dxa"/>
        </w:trPr>
        <w:tc>
          <w:tcPr>
            <w:tcW w:w="2406" w:type="dxa"/>
            <w:shd w:val="clear" w:color="auto" w:fill="FFFFFF"/>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工科特色课程</w:t>
            </w:r>
          </w:p>
        </w:tc>
        <w:tc>
          <w:tcPr>
            <w:tcW w:w="6234" w:type="dxa"/>
            <w:shd w:val="clear" w:color="auto" w:fill="FFFFFF"/>
          </w:tcPr>
          <w:p w:rsidR="003C73EA" w:rsidRPr="002B3395" w:rsidRDefault="003C73EA" w:rsidP="008A1131">
            <w:pPr>
              <w:widowControl/>
              <w:spacing w:line="360" w:lineRule="auto"/>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汽车概论、机械设计基础、资源与环境概论、机电产品概论、制造技术基础</w:t>
            </w:r>
          </w:p>
        </w:tc>
      </w:tr>
      <w:tr w:rsidR="003C73EA" w:rsidRPr="002B3395" w:rsidTr="008A1131">
        <w:trPr>
          <w:trHeight w:val="555"/>
          <w:tblCellSpacing w:w="0" w:type="dxa"/>
        </w:trPr>
        <w:tc>
          <w:tcPr>
            <w:tcW w:w="2406" w:type="dxa"/>
            <w:shd w:val="clear" w:color="auto" w:fill="FFFFFF"/>
          </w:tcPr>
          <w:p w:rsidR="003C73EA" w:rsidRPr="002B3395" w:rsidRDefault="003C73EA" w:rsidP="008A1131">
            <w:pPr>
              <w:widowControl/>
              <w:spacing w:line="360" w:lineRule="auto"/>
              <w:jc w:val="center"/>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语言类课程</w:t>
            </w:r>
          </w:p>
        </w:tc>
        <w:tc>
          <w:tcPr>
            <w:tcW w:w="6234" w:type="dxa"/>
            <w:shd w:val="clear" w:color="auto" w:fill="FFFFFF"/>
          </w:tcPr>
          <w:p w:rsidR="003C73EA" w:rsidRPr="002B3395" w:rsidRDefault="003C73EA" w:rsidP="008A1131">
            <w:pPr>
              <w:widowControl/>
              <w:spacing w:line="360" w:lineRule="auto"/>
              <w:jc w:val="left"/>
              <w:rPr>
                <w:rFonts w:ascii="仿宋_GB2312" w:eastAsia="仿宋_GB2312" w:hAnsi="宋体" w:cs="仿宋_GB2312"/>
                <w:color w:val="000000"/>
                <w:kern w:val="0"/>
                <w:sz w:val="32"/>
                <w:szCs w:val="32"/>
              </w:rPr>
            </w:pPr>
            <w:r w:rsidRPr="002B3395">
              <w:rPr>
                <w:rFonts w:ascii="仿宋_GB2312" w:eastAsia="仿宋_GB2312" w:hAnsi="宋体" w:cs="仿宋_GB2312" w:hint="eastAsia"/>
                <w:color w:val="000000"/>
                <w:kern w:val="0"/>
                <w:sz w:val="32"/>
                <w:szCs w:val="32"/>
              </w:rPr>
              <w:t>英语、法语、德语、俄语等</w:t>
            </w:r>
          </w:p>
        </w:tc>
      </w:tr>
    </w:tbl>
    <w:p w:rsidR="003C73EA" w:rsidRPr="002B3395" w:rsidRDefault="003C73EA" w:rsidP="003C73EA">
      <w:pPr>
        <w:widowControl/>
        <w:spacing w:line="360" w:lineRule="auto"/>
        <w:jc w:val="left"/>
        <w:rPr>
          <w:rFonts w:ascii="仿宋_GB2312" w:eastAsia="仿宋_GB2312" w:hAnsi="宋体" w:cs="仿宋_GB2312"/>
          <w:color w:val="000000"/>
          <w:kern w:val="0"/>
          <w:sz w:val="32"/>
          <w:szCs w:val="32"/>
        </w:rPr>
      </w:pPr>
    </w:p>
    <w:p w:rsidR="00CB0B12" w:rsidRPr="002B3395" w:rsidRDefault="00CB0B12">
      <w:pPr>
        <w:rPr>
          <w:rFonts w:ascii="仿宋_GB2312" w:eastAsia="仿宋_GB2312" w:hAnsi="宋体" w:cs="仿宋_GB2312"/>
          <w:color w:val="000000"/>
          <w:kern w:val="0"/>
          <w:sz w:val="32"/>
          <w:szCs w:val="32"/>
        </w:rPr>
      </w:pPr>
    </w:p>
    <w:sectPr w:rsidR="00CB0B12" w:rsidRPr="002B3395" w:rsidSect="00B11B6B">
      <w:footerReference w:type="default" r:id="rId6"/>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75B" w:rsidRDefault="002B475B" w:rsidP="006A7B63">
      <w:r>
        <w:separator/>
      </w:r>
    </w:p>
  </w:endnote>
  <w:endnote w:type="continuationSeparator" w:id="0">
    <w:p w:rsidR="002B475B" w:rsidRDefault="002B475B" w:rsidP="006A7B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96" w:rsidRDefault="00383AEE" w:rsidP="00964ED1">
    <w:pPr>
      <w:pStyle w:val="a3"/>
      <w:jc w:val="center"/>
      <w:rPr>
        <w:rFonts w:cs="Times New Roman"/>
      </w:rPr>
    </w:pPr>
    <w:r w:rsidRPr="00350278">
      <w:rPr>
        <w:rFonts w:ascii="Times New Roman" w:hAnsi="Times New Roman" w:cs="Times New Roman"/>
      </w:rPr>
      <w:fldChar w:fldCharType="begin"/>
    </w:r>
    <w:r w:rsidR="009801EF" w:rsidRPr="00350278">
      <w:rPr>
        <w:rFonts w:ascii="Times New Roman" w:hAnsi="Times New Roman" w:cs="Times New Roman"/>
      </w:rPr>
      <w:instrText xml:space="preserve"> PAGE   \* MERGEFORMAT </w:instrText>
    </w:r>
    <w:r w:rsidRPr="00350278">
      <w:rPr>
        <w:rFonts w:ascii="Times New Roman" w:hAnsi="Times New Roman" w:cs="Times New Roman"/>
      </w:rPr>
      <w:fldChar w:fldCharType="separate"/>
    </w:r>
    <w:r w:rsidR="00515CB8" w:rsidRPr="00515CB8">
      <w:rPr>
        <w:rFonts w:ascii="Times New Roman" w:hAnsi="Times New Roman" w:cs="Times New Roman"/>
        <w:noProof/>
        <w:lang w:val="zh-CN"/>
      </w:rPr>
      <w:t>7</w:t>
    </w:r>
    <w:r w:rsidRPr="00350278">
      <w:rPr>
        <w:rFonts w:ascii="Times New Roman" w:hAnsi="Times New Roman" w:cs="Times New Roman"/>
      </w:rPr>
      <w:fldChar w:fldCharType="end"/>
    </w:r>
  </w:p>
  <w:p w:rsidR="00A71096" w:rsidRDefault="002B475B">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75B" w:rsidRDefault="002B475B" w:rsidP="006A7B63">
      <w:r>
        <w:separator/>
      </w:r>
    </w:p>
  </w:footnote>
  <w:footnote w:type="continuationSeparator" w:id="0">
    <w:p w:rsidR="002B475B" w:rsidRDefault="002B475B" w:rsidP="006A7B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73EA"/>
    <w:rsid w:val="0000050D"/>
    <w:rsid w:val="00043E6C"/>
    <w:rsid w:val="000A6E5A"/>
    <w:rsid w:val="000F7B52"/>
    <w:rsid w:val="001177ED"/>
    <w:rsid w:val="00156356"/>
    <w:rsid w:val="001931EE"/>
    <w:rsid w:val="001A62F2"/>
    <w:rsid w:val="001B3546"/>
    <w:rsid w:val="001B4BF5"/>
    <w:rsid w:val="00215AA1"/>
    <w:rsid w:val="00290D31"/>
    <w:rsid w:val="002B3395"/>
    <w:rsid w:val="002B475B"/>
    <w:rsid w:val="002D522F"/>
    <w:rsid w:val="00343E30"/>
    <w:rsid w:val="00377D76"/>
    <w:rsid w:val="00383AEE"/>
    <w:rsid w:val="003B5017"/>
    <w:rsid w:val="003C73EA"/>
    <w:rsid w:val="003E3744"/>
    <w:rsid w:val="003E7520"/>
    <w:rsid w:val="00407FB2"/>
    <w:rsid w:val="00430959"/>
    <w:rsid w:val="00444A08"/>
    <w:rsid w:val="00455E35"/>
    <w:rsid w:val="00466FC7"/>
    <w:rsid w:val="004960EA"/>
    <w:rsid w:val="004A75BA"/>
    <w:rsid w:val="00515CB8"/>
    <w:rsid w:val="005230FD"/>
    <w:rsid w:val="005442F9"/>
    <w:rsid w:val="00562D2D"/>
    <w:rsid w:val="005C727C"/>
    <w:rsid w:val="006A7726"/>
    <w:rsid w:val="006A7B63"/>
    <w:rsid w:val="006C7DE2"/>
    <w:rsid w:val="0077653E"/>
    <w:rsid w:val="00780305"/>
    <w:rsid w:val="007B35B0"/>
    <w:rsid w:val="007E4760"/>
    <w:rsid w:val="0082772E"/>
    <w:rsid w:val="00834B88"/>
    <w:rsid w:val="008C18CF"/>
    <w:rsid w:val="008C71CD"/>
    <w:rsid w:val="008D11C9"/>
    <w:rsid w:val="00953EA1"/>
    <w:rsid w:val="0095422C"/>
    <w:rsid w:val="00973A4F"/>
    <w:rsid w:val="009801EF"/>
    <w:rsid w:val="00986F55"/>
    <w:rsid w:val="00A2236C"/>
    <w:rsid w:val="00A5457F"/>
    <w:rsid w:val="00AA0AC5"/>
    <w:rsid w:val="00B6227A"/>
    <w:rsid w:val="00C031FB"/>
    <w:rsid w:val="00C423E1"/>
    <w:rsid w:val="00CB0B12"/>
    <w:rsid w:val="00CD0A38"/>
    <w:rsid w:val="00CD34A8"/>
    <w:rsid w:val="00CE6380"/>
    <w:rsid w:val="00CF0967"/>
    <w:rsid w:val="00D173D9"/>
    <w:rsid w:val="00D32191"/>
    <w:rsid w:val="00D96243"/>
    <w:rsid w:val="00D96DCC"/>
    <w:rsid w:val="00DE166B"/>
    <w:rsid w:val="00E037A9"/>
    <w:rsid w:val="00E80983"/>
    <w:rsid w:val="00EB0CD1"/>
    <w:rsid w:val="00EF16B3"/>
    <w:rsid w:val="00F23A7B"/>
    <w:rsid w:val="00F344CF"/>
    <w:rsid w:val="00F67CFD"/>
    <w:rsid w:val="00F81471"/>
    <w:rsid w:val="00FA7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E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73EA"/>
    <w:pPr>
      <w:tabs>
        <w:tab w:val="center" w:pos="4153"/>
        <w:tab w:val="right" w:pos="8306"/>
      </w:tabs>
      <w:snapToGrid w:val="0"/>
      <w:jc w:val="left"/>
    </w:pPr>
    <w:rPr>
      <w:sz w:val="18"/>
      <w:szCs w:val="18"/>
    </w:rPr>
  </w:style>
  <w:style w:type="character" w:customStyle="1" w:styleId="Char">
    <w:name w:val="页脚 Char"/>
    <w:basedOn w:val="a0"/>
    <w:link w:val="a3"/>
    <w:uiPriority w:val="99"/>
    <w:rsid w:val="003C73EA"/>
    <w:rPr>
      <w:rFonts w:ascii="Calibri" w:eastAsia="宋体" w:hAnsi="Calibri" w:cs="Calibri"/>
      <w:sz w:val="18"/>
      <w:szCs w:val="18"/>
    </w:rPr>
  </w:style>
  <w:style w:type="paragraph" w:styleId="a4">
    <w:name w:val="List Paragraph"/>
    <w:basedOn w:val="a"/>
    <w:uiPriority w:val="34"/>
    <w:qFormat/>
    <w:rsid w:val="00043E6C"/>
    <w:pPr>
      <w:ind w:firstLineChars="200" w:firstLine="420"/>
    </w:pPr>
  </w:style>
  <w:style w:type="paragraph" w:styleId="a5">
    <w:name w:val="header"/>
    <w:basedOn w:val="a"/>
    <w:link w:val="Char0"/>
    <w:uiPriority w:val="99"/>
    <w:semiHidden/>
    <w:unhideWhenUsed/>
    <w:rsid w:val="003E37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E3744"/>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E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73EA"/>
    <w:pPr>
      <w:tabs>
        <w:tab w:val="center" w:pos="4153"/>
        <w:tab w:val="right" w:pos="8306"/>
      </w:tabs>
      <w:snapToGrid w:val="0"/>
      <w:jc w:val="left"/>
    </w:pPr>
    <w:rPr>
      <w:sz w:val="18"/>
      <w:szCs w:val="18"/>
    </w:rPr>
  </w:style>
  <w:style w:type="character" w:customStyle="1" w:styleId="Char">
    <w:name w:val="页脚 Char"/>
    <w:basedOn w:val="a0"/>
    <w:link w:val="a3"/>
    <w:uiPriority w:val="99"/>
    <w:rsid w:val="003C73EA"/>
    <w:rPr>
      <w:rFonts w:ascii="Calibri" w:eastAsia="宋体" w:hAnsi="Calibri" w:cs="Calibri"/>
      <w:sz w:val="18"/>
      <w:szCs w:val="18"/>
    </w:rPr>
  </w:style>
  <w:style w:type="paragraph" w:styleId="a4">
    <w:name w:val="List Paragraph"/>
    <w:basedOn w:val="a"/>
    <w:uiPriority w:val="34"/>
    <w:qFormat/>
    <w:rsid w:val="00043E6C"/>
    <w:pPr>
      <w:ind w:firstLineChars="200" w:firstLine="420"/>
    </w:pPr>
  </w:style>
</w:styles>
</file>

<file path=word/webSettings.xml><?xml version="1.0" encoding="utf-8"?>
<w:webSettings xmlns:r="http://schemas.openxmlformats.org/officeDocument/2006/relationships" xmlns:w="http://schemas.openxmlformats.org/wordprocessingml/2006/main">
  <w:divs>
    <w:div w:id="976565934">
      <w:bodyDiv w:val="1"/>
      <w:marLeft w:val="0"/>
      <w:marRight w:val="0"/>
      <w:marTop w:val="0"/>
      <w:marBottom w:val="0"/>
      <w:divBdr>
        <w:top w:val="none" w:sz="0" w:space="0" w:color="auto"/>
        <w:left w:val="none" w:sz="0" w:space="0" w:color="auto"/>
        <w:bottom w:val="none" w:sz="0" w:space="0" w:color="auto"/>
        <w:right w:val="none" w:sz="0" w:space="0" w:color="auto"/>
      </w:divBdr>
      <w:divsChild>
        <w:div w:id="29040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孟凡红</cp:lastModifiedBy>
  <cp:revision>94</cp:revision>
  <dcterms:created xsi:type="dcterms:W3CDTF">2016-11-07T02:51:00Z</dcterms:created>
  <dcterms:modified xsi:type="dcterms:W3CDTF">2016-11-07T08:03:00Z</dcterms:modified>
</cp:coreProperties>
</file>