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D5B30">
      <w:pPr>
        <w:widowControl/>
        <w:snapToGrid w:val="0"/>
        <w:spacing w:before="0" w:beforeLines="0" w:after="0" w:afterLines="0" w:line="240" w:lineRule="auto"/>
        <w:rPr>
          <w:rFonts w:hint="eastAsia" w:ascii="黑体" w:hAnsi="黑体" w:eastAsia="黑体"/>
          <w:kern w:val="0"/>
          <w:sz w:val="32"/>
          <w:szCs w:val="32"/>
          <w:lang w:val="en-US" w:eastAsia="zh-CN"/>
        </w:rPr>
      </w:pPr>
      <w:r>
        <w:rPr>
          <w:rFonts w:hint="eastAsia" w:ascii="黑体" w:hAnsi="黑体" w:eastAsia="黑体"/>
          <w:kern w:val="0"/>
          <w:sz w:val="32"/>
          <w:szCs w:val="32"/>
          <w:lang w:val="en-US" w:eastAsia="zh-CN"/>
        </w:rPr>
        <w:t>附件</w:t>
      </w:r>
    </w:p>
    <w:p w14:paraId="59302FB4">
      <w:pPr>
        <w:widowControl/>
        <w:spacing w:line="240" w:lineRule="auto"/>
        <w:ind w:firstLine="0"/>
        <w:contextualSpacing/>
        <w:jc w:val="center"/>
        <w:rPr>
          <w:rFonts w:hint="eastAsia" w:ascii="方正小标宋简体" w:hAnsi="华文中宋" w:eastAsia="方正小标宋简体"/>
          <w:kern w:val="0"/>
          <w:sz w:val="36"/>
          <w:szCs w:val="36"/>
        </w:rPr>
      </w:pPr>
      <w:r>
        <w:rPr>
          <w:rFonts w:hint="eastAsia" w:ascii="方正小标宋简体" w:hAnsi="华文中宋" w:eastAsia="方正小标宋简体"/>
          <w:kern w:val="0"/>
          <w:sz w:val="36"/>
          <w:szCs w:val="36"/>
        </w:rPr>
        <w:t>合肥工业大学本科生学籍管理办法</w:t>
      </w:r>
    </w:p>
    <w:p w14:paraId="28A3027B">
      <w:pPr>
        <w:widowControl/>
        <w:spacing w:line="240" w:lineRule="auto"/>
        <w:ind w:firstLine="0"/>
        <w:contextualSpacing/>
        <w:jc w:val="center"/>
        <w:rPr>
          <w:rFonts w:hint="eastAsia" w:ascii="楷体" w:hAnsi="楷体" w:eastAsia="楷体" w:cs="楷体"/>
          <w:b w:val="0"/>
          <w:bCs w:val="0"/>
          <w:kern w:val="0"/>
          <w:sz w:val="32"/>
          <w:szCs w:val="32"/>
        </w:rPr>
      </w:pPr>
      <w:bookmarkStart w:id="3" w:name="_GoBack"/>
      <w:r>
        <w:rPr>
          <w:rFonts w:hint="eastAsia" w:ascii="楷体" w:hAnsi="楷体" w:eastAsia="楷体" w:cs="楷体"/>
          <w:b w:val="0"/>
          <w:bCs w:val="0"/>
          <w:kern w:val="0"/>
          <w:sz w:val="32"/>
          <w:szCs w:val="32"/>
        </w:rPr>
        <w:t>（2024年7月修订）</w:t>
      </w:r>
    </w:p>
    <w:bookmarkEnd w:id="3"/>
    <w:p w14:paraId="10A2E65A">
      <w:pPr>
        <w:widowControl/>
        <w:spacing w:line="600" w:lineRule="exact"/>
        <w:contextualSpacing/>
        <w:jc w:val="center"/>
        <w:rPr>
          <w:rFonts w:hint="eastAsia" w:ascii="黑体" w:hAnsi="黑体" w:eastAsia="黑体"/>
          <w:bCs/>
          <w:kern w:val="0"/>
          <w:sz w:val="32"/>
          <w:szCs w:val="32"/>
        </w:rPr>
      </w:pPr>
      <w:r>
        <w:rPr>
          <w:rFonts w:hint="eastAsia" w:ascii="黑体" w:hAnsi="黑体" w:eastAsia="黑体"/>
          <w:bCs/>
          <w:kern w:val="0"/>
          <w:sz w:val="32"/>
          <w:szCs w:val="32"/>
        </w:rPr>
        <w:t>第一章  总则</w:t>
      </w:r>
    </w:p>
    <w:p w14:paraId="546BD0FA">
      <w:pPr>
        <w:widowControl/>
        <w:spacing w:line="600" w:lineRule="exact"/>
        <w:ind w:firstLine="643" w:firstLineChars="200"/>
        <w:contextualSpacing/>
        <w:rPr>
          <w:rFonts w:ascii="仿宋_GB2312" w:eastAsia="仿宋_GB2312"/>
          <w:sz w:val="32"/>
          <w:szCs w:val="32"/>
        </w:rPr>
      </w:pPr>
      <w:r>
        <w:rPr>
          <w:rFonts w:hint="eastAsia" w:ascii="仿宋_GB2312" w:hAnsi="黑体" w:eastAsia="仿宋_GB2312"/>
          <w:b/>
          <w:kern w:val="0"/>
          <w:sz w:val="32"/>
          <w:szCs w:val="32"/>
        </w:rPr>
        <w:t>第一条</w:t>
      </w:r>
      <w:r>
        <w:rPr>
          <w:rFonts w:hint="eastAsia" w:ascii="仿宋_GB2312" w:eastAsia="仿宋_GB2312"/>
          <w:kern w:val="0"/>
          <w:sz w:val="32"/>
          <w:szCs w:val="32"/>
        </w:rPr>
        <w:t xml:space="preserve"> </w:t>
      </w:r>
      <w:r>
        <w:rPr>
          <w:rFonts w:hint="eastAsia" w:ascii="仿宋_GB2312" w:eastAsia="仿宋_GB2312"/>
          <w:kern w:val="0"/>
          <w:sz w:val="32"/>
          <w:szCs w:val="32"/>
          <w:lang w:bidi="ar"/>
        </w:rPr>
        <w:t>为维护学校正常教育教学秩序，保障学生合法权益，培养学生德智体美劳全面发展，以立德树人为根本任务，依据《中华人民共和国教育法》《中华人民共和国高等教育法》《普通高等学校学生管理规定》（教育部令第41号）《合肥工业大学章程》以及相关法律、法规，结合我校实际情况制定本办法。</w:t>
      </w:r>
    </w:p>
    <w:p w14:paraId="473CEF32">
      <w:pPr>
        <w:widowControl/>
        <w:spacing w:line="600" w:lineRule="exact"/>
        <w:contextualSpacing/>
        <w:jc w:val="center"/>
        <w:rPr>
          <w:rFonts w:hint="eastAsia" w:ascii="黑体" w:hAnsi="黑体" w:eastAsia="黑体"/>
          <w:bCs/>
          <w:kern w:val="0"/>
          <w:sz w:val="32"/>
          <w:szCs w:val="32"/>
        </w:rPr>
      </w:pPr>
      <w:r>
        <w:rPr>
          <w:rFonts w:hint="eastAsia" w:ascii="黑体" w:hAnsi="黑体" w:eastAsia="黑体"/>
          <w:bCs/>
          <w:kern w:val="0"/>
          <w:sz w:val="32"/>
          <w:szCs w:val="32"/>
        </w:rPr>
        <w:t>第二章  入学与注册</w:t>
      </w:r>
    </w:p>
    <w:p w14:paraId="07B12BFB">
      <w:pPr>
        <w:widowControl/>
        <w:spacing w:line="600" w:lineRule="exact"/>
        <w:ind w:firstLine="643" w:firstLineChars="200"/>
        <w:contextualSpacing/>
        <w:rPr>
          <w:rFonts w:hint="eastAsia" w:ascii="仿宋_GB2312" w:hAnsi="黑体" w:eastAsia="仿宋_GB2312"/>
          <w:b/>
          <w:bCs/>
          <w:kern w:val="0"/>
          <w:sz w:val="32"/>
          <w:szCs w:val="32"/>
        </w:rPr>
      </w:pPr>
      <w:bookmarkStart w:id="0" w:name="_Hlk171406543"/>
      <w:r>
        <w:rPr>
          <w:rFonts w:hint="eastAsia" w:ascii="仿宋_GB2312" w:hAnsi="黑体" w:eastAsia="仿宋_GB2312"/>
          <w:b/>
          <w:bCs/>
          <w:kern w:val="0"/>
          <w:sz w:val="32"/>
          <w:szCs w:val="32"/>
        </w:rPr>
        <w:t>第二条 入学</w:t>
      </w:r>
    </w:p>
    <w:p w14:paraId="32F0F55B">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一）按国家招生规定录取的新生，持录取通知书，在学校要求和规定的期限内到校办理入学手续。因故不能按期入学者，应于规定报到日期前向学校招生办公室提出书面申请并附相关证明，办理请假手续，请假一般不得超过两周。除不可抗力等正当事由外，未请假、延期申请未获批准或获准后未在限期内报到者，视为自动放弃入学资格。</w:t>
      </w:r>
    </w:p>
    <w:p w14:paraId="61016E3C">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二）学校在报到时对新生入学资格进行初步审查，审查合格的办理入学手续，予以注册学籍；审查发现新生的录取通知、考试信息等证明材料与本人实际情况不符，或者有其他违反国家招生考试规定情形的，取消入学资格。</w:t>
      </w:r>
    </w:p>
    <w:p w14:paraId="0EEEED42">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（三）新生因以下两种情况可以办理保留入学资格：</w:t>
      </w:r>
    </w:p>
    <w:p w14:paraId="7F10C14F">
      <w:pPr>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1.应征入伍参加中国人民解放军（含中国人民武装警察部队）的新生应持保留入学资格的有关申请材料，到校办理保留入学资格手续，学校依法依规审核录取资格后，出具“保留入学资格通知书”。学生可在退役后2年内，持“保留入学资格通知书”和高考录取通知书办理入学手续。</w:t>
      </w:r>
    </w:p>
    <w:p w14:paraId="40D4E6B7">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2.新生体检患有疾病，经医疗单位证明，短期治疗可达到健康标准者，报请校长批准后，可保留入学资格1年，并回家或原单位治疗。因病保留入学资格的新生，必须在下学年开学前持县级以上医院病愈证明和保留入学资格证明书申请入学。经校医院确认痊愈者，办理重新入学手续，对有异议者，提请终检医院确认。复查不合格或逾期不办理入学手续者，取消入学资格。</w:t>
      </w:r>
    </w:p>
    <w:p w14:paraId="42A3CD6D">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保留入学资格者不具有学籍。保留入学资格期间不享受在籍学生待遇。</w:t>
      </w:r>
    </w:p>
    <w:p w14:paraId="210CAB5C">
      <w:pPr>
        <w:widowControl/>
        <w:shd w:val="clear" w:color="auto" w:fill="FFFFFF"/>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（四）新生入学后，学校在3个月内按照国家招生规定进行复查，复查内容主要包括以下方面：</w:t>
      </w:r>
    </w:p>
    <w:p w14:paraId="7E16BD50">
      <w:pPr>
        <w:widowControl/>
        <w:shd w:val="clear" w:color="auto" w:fill="FFFFFF"/>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1.录取手续及程序等是否合乎国家招生规定；</w:t>
      </w:r>
    </w:p>
    <w:p w14:paraId="49699E8C">
      <w:pPr>
        <w:widowControl/>
        <w:shd w:val="clear" w:color="auto" w:fill="FFFFFF"/>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2.所获得的录取资格是否真实、合乎相关规定；</w:t>
      </w:r>
    </w:p>
    <w:p w14:paraId="73F43DB1">
      <w:pPr>
        <w:widowControl/>
        <w:shd w:val="clear" w:color="auto" w:fill="FFFFFF"/>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3.本人及身份证明与录取通知、考生档案等是否一致；</w:t>
      </w:r>
    </w:p>
    <w:p w14:paraId="7BEFB186">
      <w:pPr>
        <w:widowControl/>
        <w:shd w:val="clear" w:color="auto" w:fill="FFFFFF"/>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4.身心健康状况是否符合报考专业或者专业类别体检要求，能否保证在校正常学习、生活；</w:t>
      </w:r>
    </w:p>
    <w:p w14:paraId="357A5632">
      <w:pPr>
        <w:widowControl/>
        <w:shd w:val="clear" w:color="auto" w:fill="FFFFFF"/>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5.艺术、体育等特殊类型录取学生的专业水平是否符合录取要求。</w:t>
      </w:r>
    </w:p>
    <w:p w14:paraId="31498106">
      <w:pPr>
        <w:widowControl/>
        <w:shd w:val="clear" w:color="auto" w:fill="FFFFFF"/>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复查中如发现学生存在弄虚作假、徇私舞弊等情形，确定为复查不合格，取消学籍；情节严重者，将移交有关部门调查处理。</w:t>
      </w:r>
    </w:p>
    <w:p w14:paraId="6BE79A3E">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复查中发现学生身心状况不适宜在校学习，经学校指定的二级甲等以上医院诊断，需要在家休养的，可以按照第二条（三）2的规定保留入学资格。</w:t>
      </w:r>
    </w:p>
    <w:p w14:paraId="2F153F46">
      <w:pPr>
        <w:widowControl/>
        <w:shd w:val="clear" w:color="auto" w:fill="FFFFFF"/>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 xml:space="preserve">复查的程序和办法，按照上级有关文件执行。 </w:t>
      </w:r>
    </w:p>
    <w:bookmarkEnd w:id="0"/>
    <w:p w14:paraId="5D2938EB">
      <w:pPr>
        <w:widowControl/>
        <w:spacing w:line="60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第三条 注册</w:t>
      </w:r>
    </w:p>
    <w:p w14:paraId="11797D12">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注册是学生取得学习资格必须履行的手续。每学期开学时，学生须按学校规定和要求到校报到，办理注册手续。不能如期注册的，应当履行暂缓注册手续。未按学校规定缴纳学费或者有其他不符合注册条件的，不予注册。</w:t>
      </w:r>
    </w:p>
    <w:p w14:paraId="7CBFCC04">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家庭经济困难的学生可以申请助学贷款或者其他形式资助，办理有关手续后注册。</w:t>
      </w:r>
    </w:p>
    <w:p w14:paraId="6502A34C">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逾期两周不报到注册，未履行暂缓注册手续，除因不可抗力等正当事由以外，视为自动放弃学籍，按退学处理。</w:t>
      </w:r>
    </w:p>
    <w:p w14:paraId="313F7F8A">
      <w:pPr>
        <w:widowControl/>
        <w:spacing w:line="600" w:lineRule="exact"/>
        <w:contextualSpacing/>
        <w:jc w:val="center"/>
        <w:rPr>
          <w:rFonts w:hint="eastAsia" w:ascii="黑体" w:hAnsi="黑体" w:eastAsia="黑体"/>
          <w:bCs/>
          <w:kern w:val="0"/>
          <w:sz w:val="32"/>
          <w:szCs w:val="32"/>
        </w:rPr>
      </w:pPr>
      <w:r>
        <w:rPr>
          <w:rFonts w:hint="eastAsia" w:ascii="黑体" w:hAnsi="黑体" w:eastAsia="黑体"/>
          <w:bCs/>
          <w:kern w:val="0"/>
          <w:sz w:val="32"/>
          <w:szCs w:val="32"/>
        </w:rPr>
        <w:t>第三章  学习年限</w:t>
      </w:r>
    </w:p>
    <w:p w14:paraId="6C0C9E4E">
      <w:pPr>
        <w:widowControl/>
        <w:spacing w:line="600" w:lineRule="exact"/>
        <w:ind w:firstLine="643" w:firstLineChars="200"/>
        <w:contextualSpacing/>
        <w:rPr>
          <w:rFonts w:ascii="仿宋_GB2312" w:eastAsia="仿宋_GB2312"/>
          <w:b/>
          <w:bCs/>
          <w:kern w:val="0"/>
          <w:sz w:val="32"/>
          <w:szCs w:val="32"/>
        </w:rPr>
      </w:pPr>
      <w:r>
        <w:rPr>
          <w:rFonts w:hint="eastAsia" w:ascii="仿宋_GB2312" w:eastAsia="仿宋_GB2312"/>
          <w:b/>
          <w:bCs/>
          <w:kern w:val="0"/>
          <w:sz w:val="32"/>
          <w:szCs w:val="32"/>
        </w:rPr>
        <w:t>第四条 学习年限</w:t>
      </w:r>
    </w:p>
    <w:p w14:paraId="1BB48542">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学校实行弹性学习年限制度，四年制专业的弹性学习年限为3至6年；五年制专业的弹性学习年限为4至7年。学生可以申请提前毕业，也可以申请延长学习年限。学生在校学习年限不得超过学校规定的最长学习年限。</w:t>
      </w:r>
    </w:p>
    <w:p w14:paraId="7B949AB5">
      <w:pPr>
        <w:widowControl/>
        <w:spacing w:line="600" w:lineRule="exact"/>
        <w:ind w:firstLine="640" w:firstLineChars="200"/>
        <w:contextualSpacing/>
        <w:rPr>
          <w:rFonts w:ascii="仿宋_GB2312" w:eastAsia="仿宋_GB2312"/>
          <w:sz w:val="32"/>
          <w:szCs w:val="32"/>
        </w:rPr>
      </w:pPr>
      <w:r>
        <w:rPr>
          <w:rFonts w:hint="eastAsia" w:ascii="仿宋_GB2312" w:eastAsia="仿宋_GB2312"/>
          <w:kern w:val="0"/>
          <w:sz w:val="32"/>
          <w:szCs w:val="32"/>
        </w:rPr>
        <w:t>学生因应征参加中国人民解放军（含中国人民武装警察部队），学校保留其学籍或入学资格至退役后2年，服役时间不计入学习年限。获批创新创业休学的学生，可申请在原有最长学习年限的基础上再延长不超过2年。</w:t>
      </w:r>
    </w:p>
    <w:p w14:paraId="41DC0811">
      <w:pPr>
        <w:widowControl/>
        <w:spacing w:line="600" w:lineRule="exact"/>
        <w:contextualSpacing/>
        <w:jc w:val="center"/>
        <w:rPr>
          <w:rFonts w:hint="eastAsia" w:ascii="黑体" w:hAnsi="黑体" w:eastAsia="黑体"/>
          <w:bCs/>
          <w:kern w:val="0"/>
          <w:sz w:val="32"/>
          <w:szCs w:val="32"/>
        </w:rPr>
      </w:pPr>
      <w:r>
        <w:rPr>
          <w:rFonts w:hint="eastAsia" w:ascii="黑体" w:hAnsi="黑体" w:eastAsia="黑体"/>
          <w:bCs/>
          <w:kern w:val="0"/>
          <w:sz w:val="32"/>
          <w:szCs w:val="32"/>
        </w:rPr>
        <w:t>第四章  学习纪律</w:t>
      </w:r>
    </w:p>
    <w:p w14:paraId="312E4F84">
      <w:pPr>
        <w:widowControl/>
        <w:spacing w:line="600" w:lineRule="exact"/>
        <w:ind w:firstLine="643" w:firstLineChars="200"/>
        <w:contextualSpacing/>
        <w:rPr>
          <w:rFonts w:ascii="仿宋_GB2312" w:eastAsia="仿宋_GB2312"/>
          <w:sz w:val="32"/>
          <w:szCs w:val="32"/>
        </w:rPr>
      </w:pPr>
      <w:r>
        <w:rPr>
          <w:rFonts w:hint="eastAsia" w:ascii="仿宋_GB2312" w:eastAsia="仿宋_GB2312"/>
          <w:b/>
          <w:bCs/>
          <w:kern w:val="0"/>
          <w:sz w:val="32"/>
          <w:szCs w:val="32"/>
        </w:rPr>
        <w:t xml:space="preserve">第五条 </w:t>
      </w:r>
      <w:r>
        <w:rPr>
          <w:rFonts w:hint="eastAsia" w:ascii="仿宋_GB2312" w:eastAsia="仿宋_GB2312"/>
          <w:sz w:val="32"/>
          <w:szCs w:val="32"/>
        </w:rPr>
        <w:t>学生应自觉遵守学习纪律，按时参加学校教育教学计划规定的课程学习和各种教育教学环节活动。学生不能按时参加已选课程学习，应当事先请假并获得批准。</w:t>
      </w:r>
    </w:p>
    <w:p w14:paraId="56970931">
      <w:pPr>
        <w:widowControl/>
        <w:spacing w:line="600" w:lineRule="exact"/>
        <w:ind w:firstLine="643" w:firstLineChars="200"/>
        <w:contextualSpacing/>
        <w:rPr>
          <w:rFonts w:ascii="仿宋_GB2312" w:eastAsia="仿宋_GB2312"/>
          <w:sz w:val="32"/>
          <w:szCs w:val="32"/>
        </w:rPr>
      </w:pPr>
      <w:r>
        <w:rPr>
          <w:rFonts w:hint="eastAsia" w:ascii="仿宋_GB2312" w:eastAsia="仿宋_GB2312"/>
          <w:b/>
          <w:bCs/>
          <w:sz w:val="32"/>
          <w:szCs w:val="32"/>
        </w:rPr>
        <w:t>第六条</w:t>
      </w:r>
      <w:r>
        <w:rPr>
          <w:rFonts w:hint="eastAsia" w:ascii="仿宋_GB2312" w:eastAsia="仿宋_GB2312"/>
          <w:sz w:val="32"/>
          <w:szCs w:val="32"/>
        </w:rPr>
        <w:t xml:space="preserve"> 无故缺席的，以旷课论处。对旷课的学生，根据学校学生违纪处分相关文件给予批评教育，情节严重的，给予相应的纪律处分。</w:t>
      </w:r>
    </w:p>
    <w:p w14:paraId="0F966F59">
      <w:pPr>
        <w:widowControl/>
        <w:spacing w:line="600" w:lineRule="exact"/>
        <w:contextualSpacing/>
        <w:jc w:val="center"/>
        <w:rPr>
          <w:rFonts w:hint="eastAsia" w:ascii="黑体" w:hAnsi="黑体" w:eastAsia="黑体"/>
          <w:bCs/>
          <w:kern w:val="0"/>
          <w:sz w:val="32"/>
          <w:szCs w:val="32"/>
        </w:rPr>
      </w:pPr>
      <w:r>
        <w:rPr>
          <w:rFonts w:hint="eastAsia" w:ascii="黑体" w:hAnsi="黑体" w:eastAsia="黑体"/>
          <w:bCs/>
          <w:kern w:val="0"/>
          <w:sz w:val="32"/>
          <w:szCs w:val="32"/>
        </w:rPr>
        <w:t>第五章  课程考核与成绩记载</w:t>
      </w:r>
    </w:p>
    <w:p w14:paraId="193A58D7">
      <w:pPr>
        <w:widowControl/>
        <w:spacing w:line="60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第七条 课程考核</w:t>
      </w:r>
    </w:p>
    <w:p w14:paraId="6E6EE9B9">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（一）学生修读的所有课程，均需经过考核。</w:t>
      </w:r>
    </w:p>
    <w:p w14:paraId="30095233">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考核成绩合格者，获得该课程学分。凡一门课程分两个学期或两个以上学期讲授，则每个学期均应进行考核，记载学分。学生旷课累计超过课程学时1/3，或未完成作业1/3，或课程内实践部分考核不合格者，不具备考试资格，该课程成绩以零分记载。</w:t>
      </w:r>
    </w:p>
    <w:p w14:paraId="70A328E5">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二）课程考核按照学校规范教学过程相关文件要求开展。根据课程特点和课程目标，科学设计考试或考查方式，可采用笔试（闭卷、开卷）、口试、笔试与口试相结合、综合设计、小论文、上机、课堂展示、撰写文献综述及调查报告等各种方式。专业负责人、课程负责人要根据课程特点，组织任课教师研究制定科学严谨的教学大纲，明确课程考核次数、考核方式、成绩组成比例等。</w:t>
      </w:r>
    </w:p>
    <w:p w14:paraId="3E64C623">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（三）成绩评定采用百分制、五级制和两级制。考试课程的成绩评定采用百分制，考查课及所有的实践性环节成绩评定采用五级制或百分制，补考成绩采取两级制。</w:t>
      </w:r>
    </w:p>
    <w:p w14:paraId="3B120AC0">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四）学生若因病或生理缺陷，不能正常参加军事训练、体育、劳动课学习者，经校医院证明和学校批准，可以适当的方式参加军训和劳动课的部分环节，以及修读“保健体育课”，经考核合格，给予相应的成绩和学分。</w:t>
      </w:r>
    </w:p>
    <w:p w14:paraId="3E334004">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五）对于期末考核采取考试方式的必修理论课程以及专业选修课程，学校安排一次补考，通识教育选修课、实践类课程及考查类课程不安排补考。学生不参加补考以及补考不及格、实践性教学环节课程不及格，必须参加下一轮选课，选中后重新进行修读（即重修）。未经批准不参加课程考试者不得参加补考。</w:t>
      </w:r>
    </w:p>
    <w:p w14:paraId="4F2BB23E">
      <w:pPr>
        <w:widowControl/>
        <w:spacing w:line="600" w:lineRule="exact"/>
        <w:ind w:firstLine="643" w:firstLineChars="200"/>
        <w:contextualSpacing/>
        <w:rPr>
          <w:rFonts w:ascii="仿宋_GB2312" w:eastAsia="仿宋_GB2312"/>
          <w:b/>
          <w:bCs/>
          <w:kern w:val="0"/>
          <w:sz w:val="32"/>
          <w:szCs w:val="32"/>
        </w:rPr>
      </w:pPr>
      <w:r>
        <w:rPr>
          <w:rFonts w:hint="eastAsia" w:ascii="仿宋_GB2312" w:hAnsi="黑体" w:eastAsia="仿宋_GB2312"/>
          <w:b/>
          <w:bCs/>
          <w:kern w:val="0"/>
          <w:sz w:val="32"/>
          <w:szCs w:val="32"/>
        </w:rPr>
        <w:t xml:space="preserve">第八条 成绩记载 </w:t>
      </w:r>
    </w:p>
    <w:p w14:paraId="5A61D7BA">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（一）补考成绩只记载为“及格”或“不及格”，并标注“补考”字样。重修成绩按实际成绩记载，并标注“重修”字样。</w:t>
      </w:r>
    </w:p>
    <w:p w14:paraId="769DE74A">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二）学生严重违反考核纪律或作弊的，该课程考核成绩记为“无效”，并视其违纪或者作弊情节，给予相应的纪律处分。给予警告、严重警告、记过及留校察看处分的，经教育表现较好，可以对该课程给予重修机会。</w:t>
      </w:r>
    </w:p>
    <w:p w14:paraId="22BEF13A">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（三）学生所有修读的课程，必须事先选课，选中后方可取得修读资格。选课数据是记载学生课程成绩的前提，对于未经选课参加考核的成绩一律不予登记。</w:t>
      </w:r>
    </w:p>
    <w:p w14:paraId="123914EA">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（四）学生可以申请辅修校内其他专业或者选修其他专业课程，所获得的成绩在成绩单上如实记载。</w:t>
      </w:r>
    </w:p>
    <w:p w14:paraId="32E41C7E">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（五）学生参加创新创业、社会实践等活动，以及发表论文，获得专利授权等与专业学习、学业要求相关的经历、成果，根据学校创新创业学分认定相关文件，可以折算为创新学分，计入学业成绩。</w:t>
      </w:r>
    </w:p>
    <w:p w14:paraId="7425CC30">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六）学生因退学等情况终止学业，其在校学习期间所修课程及已获得学分，学校予以记录。学生通过重新参加入学考试、符合录取条件进入我校学习的，其之前在与我校同等及以上层次学校已获得的学分，经我校审核同意后，予以承认。</w:t>
      </w:r>
    </w:p>
    <w:p w14:paraId="6917330A">
      <w:pPr>
        <w:widowControl/>
        <w:spacing w:line="60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第九条 学分替代</w:t>
      </w:r>
    </w:p>
    <w:p w14:paraId="3A0DEC29">
      <w:pPr>
        <w:widowControl/>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学生跨专业选修的课程，若与本专业教学计划规定的课程同名或教学大纲内容基本一致，且学分数高于或等于本专业课程学分，经开课学院教学院长（系主任）同意，可代替本专业教学计划中规定的对应课程。</w:t>
      </w:r>
    </w:p>
    <w:p w14:paraId="4329BF74">
      <w:pPr>
        <w:widowControl/>
        <w:spacing w:line="60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第十条 学分互认</w:t>
      </w:r>
    </w:p>
    <w:p w14:paraId="33A2A7D2">
      <w:pPr>
        <w:spacing w:line="60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学生可以向与我校同等及以上层次学校申请跨校辅修专业或者修读课程，参加学校认可的开放式网络课程学习。学生修读的课程成绩（学分），学校审核同意后，予以承认。</w:t>
      </w:r>
    </w:p>
    <w:p w14:paraId="020D0599">
      <w:pPr>
        <w:widowControl/>
        <w:spacing w:line="60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第十一条 学分绩点</w:t>
      </w:r>
    </w:p>
    <w:p w14:paraId="489C7E0C">
      <w:pPr>
        <w:widowControl/>
        <w:tabs>
          <w:tab w:val="left" w:pos="1200"/>
        </w:tabs>
        <w:spacing w:line="600" w:lineRule="exact"/>
        <w:ind w:firstLine="640" w:firstLineChars="200"/>
        <w:contextualSpacing/>
        <w:rPr>
          <w:kern w:val="0"/>
          <w:szCs w:val="21"/>
        </w:rPr>
      </w:pPr>
      <w:r>
        <w:rPr>
          <w:rFonts w:hint="eastAsia" w:ascii="仿宋_GB2312" w:eastAsia="仿宋_GB2312"/>
          <w:kern w:val="0"/>
          <w:sz w:val="32"/>
          <w:szCs w:val="32"/>
        </w:rPr>
        <w:t>（一）成绩绩点与课程考核成绩之间的关系</w:t>
      </w:r>
    </w:p>
    <w:tbl>
      <w:tblPr>
        <w:tblStyle w:val="8"/>
        <w:tblpPr w:leftFromText="181" w:rightFromText="181" w:topFromText="100" w:bottomFromText="100" w:vertAnchor="text" w:horzAnchor="margin" w:tblpXSpec="center" w:tblpY="274"/>
        <w:tblOverlap w:val="never"/>
        <w:tblW w:w="59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1724"/>
        <w:gridCol w:w="1116"/>
        <w:gridCol w:w="1783"/>
        <w:gridCol w:w="1331"/>
      </w:tblGrid>
      <w:tr w14:paraId="03949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exact"/>
          <w:jc w:val="center"/>
        </w:trPr>
        <w:tc>
          <w:tcPr>
            <w:tcW w:w="2213" w:type="dxa"/>
            <w:tcBorders>
              <w:top w:val="single" w:color="auto" w:sz="12" w:space="0"/>
              <w:left w:val="single" w:color="auto" w:sz="12" w:space="0"/>
              <w:bottom w:val="single" w:color="auto" w:sz="6" w:space="0"/>
              <w:right w:val="single" w:color="auto" w:sz="6" w:space="0"/>
            </w:tcBorders>
            <w:vAlign w:val="center"/>
          </w:tcPr>
          <w:p w14:paraId="369C666F">
            <w:pPr>
              <w:widowControl/>
              <w:spacing w:line="240" w:lineRule="exact"/>
              <w:jc w:val="center"/>
              <w:rPr>
                <w:kern w:val="0"/>
                <w:szCs w:val="21"/>
              </w:rPr>
            </w:pPr>
            <w:r>
              <w:rPr>
                <w:kern w:val="0"/>
                <w:szCs w:val="21"/>
              </w:rPr>
              <w:t>成绩（百分制）</w:t>
            </w:r>
          </w:p>
        </w:tc>
        <w:tc>
          <w:tcPr>
            <w:tcW w:w="1418" w:type="dxa"/>
            <w:tcBorders>
              <w:top w:val="single" w:color="auto" w:sz="12" w:space="0"/>
              <w:left w:val="single" w:color="auto" w:sz="6" w:space="0"/>
              <w:bottom w:val="single" w:color="auto" w:sz="6" w:space="0"/>
              <w:right w:val="double" w:color="auto" w:sz="4" w:space="0"/>
            </w:tcBorders>
            <w:vAlign w:val="center"/>
          </w:tcPr>
          <w:p w14:paraId="29127329">
            <w:pPr>
              <w:widowControl/>
              <w:spacing w:line="240" w:lineRule="exact"/>
              <w:jc w:val="center"/>
              <w:rPr>
                <w:kern w:val="0"/>
                <w:szCs w:val="21"/>
              </w:rPr>
            </w:pPr>
            <w:r>
              <w:rPr>
                <w:kern w:val="0"/>
                <w:szCs w:val="21"/>
              </w:rPr>
              <w:t>课程绩点</w:t>
            </w:r>
          </w:p>
        </w:tc>
        <w:tc>
          <w:tcPr>
            <w:tcW w:w="2290" w:type="dxa"/>
            <w:tcBorders>
              <w:top w:val="single" w:color="auto" w:sz="12" w:space="0"/>
              <w:left w:val="double" w:color="auto" w:sz="4" w:space="0"/>
              <w:bottom w:val="single" w:color="auto" w:sz="6" w:space="0"/>
              <w:right w:val="single" w:color="auto" w:sz="6" w:space="0"/>
            </w:tcBorders>
            <w:vAlign w:val="center"/>
          </w:tcPr>
          <w:p w14:paraId="43D8C6A2">
            <w:pPr>
              <w:widowControl/>
              <w:spacing w:line="240" w:lineRule="exact"/>
              <w:jc w:val="center"/>
              <w:rPr>
                <w:kern w:val="0"/>
                <w:szCs w:val="21"/>
              </w:rPr>
            </w:pPr>
            <w:r>
              <w:rPr>
                <w:kern w:val="0"/>
                <w:szCs w:val="21"/>
              </w:rPr>
              <w:t>成绩（五级制）</w:t>
            </w:r>
          </w:p>
        </w:tc>
        <w:tc>
          <w:tcPr>
            <w:tcW w:w="1699" w:type="dxa"/>
            <w:tcBorders>
              <w:top w:val="single" w:color="auto" w:sz="12" w:space="0"/>
              <w:left w:val="single" w:color="auto" w:sz="6" w:space="0"/>
              <w:bottom w:val="single" w:color="auto" w:sz="6" w:space="0"/>
              <w:right w:val="single" w:color="auto" w:sz="12" w:space="0"/>
            </w:tcBorders>
            <w:vAlign w:val="center"/>
          </w:tcPr>
          <w:p w14:paraId="6E490D6A">
            <w:pPr>
              <w:widowControl/>
              <w:spacing w:line="240" w:lineRule="exact"/>
              <w:jc w:val="center"/>
              <w:rPr>
                <w:kern w:val="0"/>
                <w:szCs w:val="21"/>
              </w:rPr>
            </w:pPr>
            <w:r>
              <w:rPr>
                <w:kern w:val="0"/>
                <w:szCs w:val="21"/>
              </w:rPr>
              <w:t>课程绩点</w:t>
            </w:r>
          </w:p>
        </w:tc>
      </w:tr>
      <w:tr w14:paraId="551A5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exact"/>
          <w:jc w:val="center"/>
        </w:trPr>
        <w:tc>
          <w:tcPr>
            <w:tcW w:w="2213" w:type="dxa"/>
            <w:tcBorders>
              <w:top w:val="single" w:color="auto" w:sz="6" w:space="0"/>
              <w:left w:val="single" w:color="auto" w:sz="12" w:space="0"/>
              <w:bottom w:val="single" w:color="auto" w:sz="6" w:space="0"/>
              <w:right w:val="single" w:color="auto" w:sz="6" w:space="0"/>
            </w:tcBorders>
            <w:vAlign w:val="center"/>
          </w:tcPr>
          <w:p w14:paraId="756BBAC7">
            <w:pPr>
              <w:widowControl/>
              <w:spacing w:line="240" w:lineRule="exact"/>
              <w:ind w:firstLine="420"/>
              <w:rPr>
                <w:kern w:val="0"/>
                <w:szCs w:val="21"/>
              </w:rPr>
            </w:pPr>
            <w:r>
              <w:rPr>
                <w:kern w:val="0"/>
                <w:szCs w:val="21"/>
              </w:rPr>
              <w:t>100-95</w:t>
            </w:r>
          </w:p>
        </w:tc>
        <w:tc>
          <w:tcPr>
            <w:tcW w:w="1418" w:type="dxa"/>
            <w:tcBorders>
              <w:top w:val="single" w:color="auto" w:sz="6" w:space="0"/>
              <w:left w:val="single" w:color="auto" w:sz="6" w:space="0"/>
              <w:bottom w:val="single" w:color="auto" w:sz="6" w:space="0"/>
              <w:right w:val="double" w:color="auto" w:sz="4" w:space="0"/>
            </w:tcBorders>
            <w:vAlign w:val="center"/>
          </w:tcPr>
          <w:p w14:paraId="40E9597B">
            <w:pPr>
              <w:widowControl/>
              <w:spacing w:line="240" w:lineRule="exact"/>
              <w:ind w:firstLine="420"/>
              <w:rPr>
                <w:kern w:val="0"/>
                <w:szCs w:val="21"/>
              </w:rPr>
            </w:pPr>
            <w:r>
              <w:rPr>
                <w:kern w:val="0"/>
                <w:szCs w:val="21"/>
              </w:rPr>
              <w:t>4.3</w:t>
            </w:r>
          </w:p>
        </w:tc>
        <w:tc>
          <w:tcPr>
            <w:tcW w:w="2290" w:type="dxa"/>
            <w:vMerge w:val="restart"/>
            <w:tcBorders>
              <w:top w:val="single" w:color="auto" w:sz="6" w:space="0"/>
              <w:left w:val="double" w:color="auto" w:sz="4" w:space="0"/>
              <w:bottom w:val="single" w:color="auto" w:sz="6" w:space="0"/>
              <w:right w:val="single" w:color="auto" w:sz="6" w:space="0"/>
            </w:tcBorders>
            <w:vAlign w:val="center"/>
          </w:tcPr>
          <w:p w14:paraId="531AA0D2">
            <w:pPr>
              <w:widowControl/>
              <w:spacing w:line="240" w:lineRule="exact"/>
              <w:ind w:firstLine="420"/>
              <w:rPr>
                <w:kern w:val="0"/>
                <w:szCs w:val="21"/>
              </w:rPr>
            </w:pPr>
            <w:r>
              <w:rPr>
                <w:kern w:val="0"/>
                <w:szCs w:val="21"/>
              </w:rPr>
              <w:t>优（A）</w:t>
            </w:r>
          </w:p>
        </w:tc>
        <w:tc>
          <w:tcPr>
            <w:tcW w:w="1699" w:type="dxa"/>
            <w:vMerge w:val="restart"/>
            <w:tcBorders>
              <w:top w:val="single" w:color="auto" w:sz="6" w:space="0"/>
              <w:left w:val="single" w:color="auto" w:sz="6" w:space="0"/>
              <w:bottom w:val="single" w:color="auto" w:sz="6" w:space="0"/>
              <w:right w:val="single" w:color="auto" w:sz="12" w:space="0"/>
            </w:tcBorders>
            <w:vAlign w:val="center"/>
          </w:tcPr>
          <w:p w14:paraId="3F9869A9">
            <w:pPr>
              <w:widowControl/>
              <w:spacing w:line="240" w:lineRule="exact"/>
              <w:ind w:firstLine="420"/>
              <w:rPr>
                <w:kern w:val="0"/>
                <w:szCs w:val="21"/>
              </w:rPr>
            </w:pPr>
            <w:r>
              <w:rPr>
                <w:kern w:val="0"/>
                <w:szCs w:val="21"/>
              </w:rPr>
              <w:t>3.9</w:t>
            </w:r>
          </w:p>
        </w:tc>
      </w:tr>
      <w:tr w14:paraId="6FB39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exact"/>
          <w:jc w:val="center"/>
        </w:trPr>
        <w:tc>
          <w:tcPr>
            <w:tcW w:w="2213" w:type="dxa"/>
            <w:tcBorders>
              <w:top w:val="single" w:color="auto" w:sz="6" w:space="0"/>
              <w:left w:val="single" w:color="auto" w:sz="12" w:space="0"/>
              <w:bottom w:val="single" w:color="auto" w:sz="6" w:space="0"/>
              <w:right w:val="single" w:color="auto" w:sz="6" w:space="0"/>
            </w:tcBorders>
            <w:vAlign w:val="center"/>
          </w:tcPr>
          <w:p w14:paraId="6F52C823">
            <w:pPr>
              <w:widowControl/>
              <w:spacing w:line="240" w:lineRule="exact"/>
              <w:ind w:firstLine="420"/>
              <w:rPr>
                <w:kern w:val="0"/>
                <w:szCs w:val="21"/>
              </w:rPr>
            </w:pPr>
            <w:r>
              <w:rPr>
                <w:kern w:val="0"/>
                <w:szCs w:val="21"/>
              </w:rPr>
              <w:t>94.9-90</w:t>
            </w:r>
          </w:p>
        </w:tc>
        <w:tc>
          <w:tcPr>
            <w:tcW w:w="1418" w:type="dxa"/>
            <w:tcBorders>
              <w:top w:val="single" w:color="auto" w:sz="6" w:space="0"/>
              <w:left w:val="single" w:color="auto" w:sz="6" w:space="0"/>
              <w:bottom w:val="single" w:color="auto" w:sz="6" w:space="0"/>
              <w:right w:val="double" w:color="auto" w:sz="4" w:space="0"/>
            </w:tcBorders>
            <w:vAlign w:val="center"/>
          </w:tcPr>
          <w:p w14:paraId="55D4D755">
            <w:pPr>
              <w:widowControl/>
              <w:spacing w:line="240" w:lineRule="exact"/>
              <w:ind w:firstLine="420"/>
              <w:rPr>
                <w:kern w:val="0"/>
                <w:szCs w:val="21"/>
              </w:rPr>
            </w:pPr>
            <w:r>
              <w:rPr>
                <w:kern w:val="0"/>
                <w:szCs w:val="21"/>
              </w:rPr>
              <w:t>4.0</w:t>
            </w:r>
          </w:p>
        </w:tc>
        <w:tc>
          <w:tcPr>
            <w:tcW w:w="2290" w:type="dxa"/>
            <w:vMerge w:val="continue"/>
            <w:tcBorders>
              <w:top w:val="single" w:color="auto" w:sz="6" w:space="0"/>
              <w:left w:val="double" w:color="auto" w:sz="4" w:space="0"/>
              <w:bottom w:val="single" w:color="auto" w:sz="6" w:space="0"/>
              <w:right w:val="single" w:color="auto" w:sz="6" w:space="0"/>
            </w:tcBorders>
            <w:vAlign w:val="center"/>
          </w:tcPr>
          <w:p w14:paraId="6155B204">
            <w:pPr>
              <w:widowControl/>
              <w:spacing w:line="240" w:lineRule="exact"/>
              <w:ind w:firstLine="420"/>
              <w:rPr>
                <w:kern w:val="0"/>
                <w:szCs w:val="21"/>
              </w:rPr>
            </w:pPr>
          </w:p>
        </w:tc>
        <w:tc>
          <w:tcPr>
            <w:tcW w:w="1699" w:type="dxa"/>
            <w:vMerge w:val="continue"/>
            <w:tcBorders>
              <w:top w:val="single" w:color="auto" w:sz="6" w:space="0"/>
              <w:left w:val="single" w:color="auto" w:sz="6" w:space="0"/>
              <w:bottom w:val="single" w:color="auto" w:sz="6" w:space="0"/>
              <w:right w:val="single" w:color="auto" w:sz="12" w:space="0"/>
            </w:tcBorders>
            <w:vAlign w:val="center"/>
          </w:tcPr>
          <w:p w14:paraId="2F9B3100">
            <w:pPr>
              <w:widowControl/>
              <w:spacing w:line="240" w:lineRule="exact"/>
              <w:ind w:firstLine="420"/>
              <w:rPr>
                <w:kern w:val="0"/>
                <w:szCs w:val="21"/>
              </w:rPr>
            </w:pPr>
          </w:p>
        </w:tc>
      </w:tr>
      <w:tr w14:paraId="4813F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exact"/>
          <w:jc w:val="center"/>
        </w:trPr>
        <w:tc>
          <w:tcPr>
            <w:tcW w:w="2213" w:type="dxa"/>
            <w:tcBorders>
              <w:top w:val="single" w:color="auto" w:sz="6" w:space="0"/>
              <w:left w:val="single" w:color="auto" w:sz="12" w:space="0"/>
              <w:bottom w:val="single" w:color="auto" w:sz="6" w:space="0"/>
              <w:right w:val="single" w:color="auto" w:sz="6" w:space="0"/>
            </w:tcBorders>
            <w:vAlign w:val="center"/>
          </w:tcPr>
          <w:p w14:paraId="578AB501">
            <w:pPr>
              <w:widowControl/>
              <w:spacing w:line="240" w:lineRule="exact"/>
              <w:ind w:firstLine="420"/>
              <w:rPr>
                <w:kern w:val="0"/>
                <w:szCs w:val="21"/>
              </w:rPr>
            </w:pPr>
            <w:r>
              <w:rPr>
                <w:kern w:val="0"/>
                <w:szCs w:val="21"/>
              </w:rPr>
              <w:t>89.9-85</w:t>
            </w:r>
          </w:p>
        </w:tc>
        <w:tc>
          <w:tcPr>
            <w:tcW w:w="1418" w:type="dxa"/>
            <w:tcBorders>
              <w:top w:val="single" w:color="auto" w:sz="6" w:space="0"/>
              <w:left w:val="single" w:color="auto" w:sz="6" w:space="0"/>
              <w:bottom w:val="single" w:color="auto" w:sz="6" w:space="0"/>
              <w:right w:val="double" w:color="auto" w:sz="4" w:space="0"/>
            </w:tcBorders>
            <w:vAlign w:val="center"/>
          </w:tcPr>
          <w:p w14:paraId="7F4ECB64">
            <w:pPr>
              <w:widowControl/>
              <w:spacing w:line="240" w:lineRule="exact"/>
              <w:ind w:firstLine="420"/>
              <w:rPr>
                <w:kern w:val="0"/>
                <w:szCs w:val="21"/>
              </w:rPr>
            </w:pPr>
            <w:r>
              <w:rPr>
                <w:kern w:val="0"/>
                <w:szCs w:val="21"/>
              </w:rPr>
              <w:t>3.7</w:t>
            </w:r>
          </w:p>
        </w:tc>
        <w:tc>
          <w:tcPr>
            <w:tcW w:w="2290" w:type="dxa"/>
            <w:vMerge w:val="continue"/>
            <w:tcBorders>
              <w:top w:val="single" w:color="auto" w:sz="6" w:space="0"/>
              <w:left w:val="double" w:color="auto" w:sz="4" w:space="0"/>
              <w:bottom w:val="single" w:color="auto" w:sz="6" w:space="0"/>
              <w:right w:val="single" w:color="auto" w:sz="6" w:space="0"/>
            </w:tcBorders>
            <w:vAlign w:val="center"/>
          </w:tcPr>
          <w:p w14:paraId="0CDDA7FA">
            <w:pPr>
              <w:widowControl/>
              <w:spacing w:line="240" w:lineRule="exact"/>
              <w:ind w:firstLine="420"/>
              <w:rPr>
                <w:kern w:val="0"/>
                <w:szCs w:val="21"/>
              </w:rPr>
            </w:pPr>
          </w:p>
        </w:tc>
        <w:tc>
          <w:tcPr>
            <w:tcW w:w="1699" w:type="dxa"/>
            <w:vMerge w:val="continue"/>
            <w:tcBorders>
              <w:top w:val="single" w:color="auto" w:sz="6" w:space="0"/>
              <w:left w:val="single" w:color="auto" w:sz="6" w:space="0"/>
              <w:bottom w:val="single" w:color="auto" w:sz="6" w:space="0"/>
              <w:right w:val="single" w:color="auto" w:sz="12" w:space="0"/>
            </w:tcBorders>
            <w:vAlign w:val="center"/>
          </w:tcPr>
          <w:p w14:paraId="2E81E3FC">
            <w:pPr>
              <w:widowControl/>
              <w:spacing w:line="240" w:lineRule="exact"/>
              <w:ind w:firstLine="420"/>
              <w:rPr>
                <w:kern w:val="0"/>
                <w:szCs w:val="21"/>
              </w:rPr>
            </w:pPr>
          </w:p>
        </w:tc>
      </w:tr>
      <w:tr w14:paraId="502DB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exact"/>
          <w:jc w:val="center"/>
        </w:trPr>
        <w:tc>
          <w:tcPr>
            <w:tcW w:w="2213" w:type="dxa"/>
            <w:tcBorders>
              <w:top w:val="single" w:color="auto" w:sz="6" w:space="0"/>
              <w:left w:val="single" w:color="auto" w:sz="12" w:space="0"/>
              <w:bottom w:val="single" w:color="auto" w:sz="6" w:space="0"/>
              <w:right w:val="single" w:color="auto" w:sz="6" w:space="0"/>
            </w:tcBorders>
            <w:vAlign w:val="center"/>
          </w:tcPr>
          <w:p w14:paraId="41DB341E">
            <w:pPr>
              <w:widowControl/>
              <w:spacing w:line="240" w:lineRule="exact"/>
              <w:ind w:firstLine="420"/>
              <w:rPr>
                <w:kern w:val="0"/>
                <w:szCs w:val="21"/>
              </w:rPr>
            </w:pPr>
            <w:r>
              <w:rPr>
                <w:kern w:val="0"/>
                <w:szCs w:val="21"/>
              </w:rPr>
              <w:t>84.9-82</w:t>
            </w:r>
          </w:p>
        </w:tc>
        <w:tc>
          <w:tcPr>
            <w:tcW w:w="1418" w:type="dxa"/>
            <w:tcBorders>
              <w:top w:val="single" w:color="auto" w:sz="6" w:space="0"/>
              <w:left w:val="single" w:color="auto" w:sz="6" w:space="0"/>
              <w:bottom w:val="single" w:color="auto" w:sz="6" w:space="0"/>
              <w:right w:val="double" w:color="auto" w:sz="4" w:space="0"/>
            </w:tcBorders>
            <w:vAlign w:val="center"/>
          </w:tcPr>
          <w:p w14:paraId="116B2DD4">
            <w:pPr>
              <w:widowControl/>
              <w:spacing w:line="240" w:lineRule="exact"/>
              <w:ind w:firstLine="420"/>
              <w:rPr>
                <w:kern w:val="0"/>
                <w:szCs w:val="21"/>
              </w:rPr>
            </w:pPr>
            <w:r>
              <w:rPr>
                <w:kern w:val="0"/>
                <w:szCs w:val="21"/>
              </w:rPr>
              <w:t>3.3</w:t>
            </w:r>
          </w:p>
        </w:tc>
        <w:tc>
          <w:tcPr>
            <w:tcW w:w="2290" w:type="dxa"/>
            <w:vMerge w:val="restart"/>
            <w:tcBorders>
              <w:top w:val="single" w:color="auto" w:sz="6" w:space="0"/>
              <w:left w:val="double" w:color="auto" w:sz="4" w:space="0"/>
              <w:bottom w:val="single" w:color="auto" w:sz="6" w:space="0"/>
              <w:right w:val="single" w:color="auto" w:sz="6" w:space="0"/>
            </w:tcBorders>
            <w:vAlign w:val="center"/>
          </w:tcPr>
          <w:p w14:paraId="57C9EA11">
            <w:pPr>
              <w:widowControl/>
              <w:spacing w:line="240" w:lineRule="exact"/>
              <w:ind w:firstLine="420"/>
              <w:rPr>
                <w:kern w:val="0"/>
                <w:szCs w:val="21"/>
              </w:rPr>
            </w:pPr>
            <w:r>
              <w:rPr>
                <w:kern w:val="0"/>
                <w:szCs w:val="21"/>
              </w:rPr>
              <w:t>良（B）</w:t>
            </w:r>
          </w:p>
        </w:tc>
        <w:tc>
          <w:tcPr>
            <w:tcW w:w="1699" w:type="dxa"/>
            <w:vMerge w:val="restart"/>
            <w:tcBorders>
              <w:top w:val="single" w:color="auto" w:sz="6" w:space="0"/>
              <w:left w:val="single" w:color="auto" w:sz="6" w:space="0"/>
              <w:bottom w:val="single" w:color="auto" w:sz="6" w:space="0"/>
              <w:right w:val="single" w:color="auto" w:sz="12" w:space="0"/>
            </w:tcBorders>
            <w:vAlign w:val="center"/>
          </w:tcPr>
          <w:p w14:paraId="78257606">
            <w:pPr>
              <w:widowControl/>
              <w:spacing w:line="240" w:lineRule="exact"/>
              <w:ind w:firstLine="420"/>
              <w:rPr>
                <w:kern w:val="0"/>
                <w:szCs w:val="21"/>
              </w:rPr>
            </w:pPr>
            <w:r>
              <w:rPr>
                <w:kern w:val="0"/>
                <w:szCs w:val="21"/>
              </w:rPr>
              <w:t>3.0</w:t>
            </w:r>
          </w:p>
        </w:tc>
      </w:tr>
      <w:tr w14:paraId="74DAA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exact"/>
          <w:jc w:val="center"/>
        </w:trPr>
        <w:tc>
          <w:tcPr>
            <w:tcW w:w="2213" w:type="dxa"/>
            <w:tcBorders>
              <w:top w:val="single" w:color="auto" w:sz="6" w:space="0"/>
              <w:left w:val="single" w:color="auto" w:sz="12" w:space="0"/>
              <w:bottom w:val="single" w:color="auto" w:sz="6" w:space="0"/>
              <w:right w:val="single" w:color="auto" w:sz="6" w:space="0"/>
            </w:tcBorders>
            <w:vAlign w:val="center"/>
          </w:tcPr>
          <w:p w14:paraId="056985A6">
            <w:pPr>
              <w:widowControl/>
              <w:spacing w:line="240" w:lineRule="exact"/>
              <w:ind w:firstLine="420"/>
              <w:rPr>
                <w:kern w:val="0"/>
                <w:szCs w:val="21"/>
              </w:rPr>
            </w:pPr>
            <w:r>
              <w:rPr>
                <w:kern w:val="0"/>
                <w:szCs w:val="21"/>
              </w:rPr>
              <w:t>81.9-78</w:t>
            </w:r>
          </w:p>
        </w:tc>
        <w:tc>
          <w:tcPr>
            <w:tcW w:w="1418" w:type="dxa"/>
            <w:tcBorders>
              <w:top w:val="single" w:color="auto" w:sz="6" w:space="0"/>
              <w:left w:val="single" w:color="auto" w:sz="6" w:space="0"/>
              <w:bottom w:val="single" w:color="auto" w:sz="6" w:space="0"/>
              <w:right w:val="double" w:color="auto" w:sz="4" w:space="0"/>
            </w:tcBorders>
            <w:vAlign w:val="center"/>
          </w:tcPr>
          <w:p w14:paraId="3C38D978">
            <w:pPr>
              <w:widowControl/>
              <w:spacing w:line="240" w:lineRule="exact"/>
              <w:ind w:firstLine="420"/>
              <w:rPr>
                <w:kern w:val="0"/>
                <w:szCs w:val="21"/>
              </w:rPr>
            </w:pPr>
            <w:r>
              <w:rPr>
                <w:kern w:val="0"/>
                <w:szCs w:val="21"/>
              </w:rPr>
              <w:t>3.0</w:t>
            </w:r>
          </w:p>
        </w:tc>
        <w:tc>
          <w:tcPr>
            <w:tcW w:w="2290" w:type="dxa"/>
            <w:vMerge w:val="continue"/>
            <w:tcBorders>
              <w:top w:val="single" w:color="auto" w:sz="6" w:space="0"/>
              <w:left w:val="double" w:color="auto" w:sz="4" w:space="0"/>
              <w:bottom w:val="single" w:color="auto" w:sz="6" w:space="0"/>
              <w:right w:val="single" w:color="auto" w:sz="6" w:space="0"/>
            </w:tcBorders>
            <w:vAlign w:val="center"/>
          </w:tcPr>
          <w:p w14:paraId="6BFB91DB">
            <w:pPr>
              <w:widowControl/>
              <w:spacing w:line="240" w:lineRule="exact"/>
              <w:ind w:firstLine="420"/>
              <w:rPr>
                <w:kern w:val="0"/>
                <w:szCs w:val="21"/>
              </w:rPr>
            </w:pPr>
          </w:p>
        </w:tc>
        <w:tc>
          <w:tcPr>
            <w:tcW w:w="1699" w:type="dxa"/>
            <w:vMerge w:val="continue"/>
            <w:tcBorders>
              <w:top w:val="single" w:color="auto" w:sz="6" w:space="0"/>
              <w:left w:val="single" w:color="auto" w:sz="6" w:space="0"/>
              <w:bottom w:val="single" w:color="auto" w:sz="6" w:space="0"/>
              <w:right w:val="single" w:color="auto" w:sz="12" w:space="0"/>
            </w:tcBorders>
            <w:vAlign w:val="center"/>
          </w:tcPr>
          <w:p w14:paraId="2D17606B">
            <w:pPr>
              <w:widowControl/>
              <w:spacing w:line="240" w:lineRule="exact"/>
              <w:ind w:firstLine="420"/>
              <w:rPr>
                <w:kern w:val="0"/>
                <w:szCs w:val="21"/>
              </w:rPr>
            </w:pPr>
          </w:p>
        </w:tc>
      </w:tr>
      <w:tr w14:paraId="4C6F7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exact"/>
          <w:jc w:val="center"/>
        </w:trPr>
        <w:tc>
          <w:tcPr>
            <w:tcW w:w="2213" w:type="dxa"/>
            <w:tcBorders>
              <w:top w:val="single" w:color="auto" w:sz="6" w:space="0"/>
              <w:left w:val="single" w:color="auto" w:sz="12" w:space="0"/>
              <w:bottom w:val="single" w:color="auto" w:sz="6" w:space="0"/>
              <w:right w:val="single" w:color="auto" w:sz="6" w:space="0"/>
            </w:tcBorders>
            <w:vAlign w:val="center"/>
          </w:tcPr>
          <w:p w14:paraId="02FA4502">
            <w:pPr>
              <w:widowControl/>
              <w:spacing w:line="240" w:lineRule="exact"/>
              <w:ind w:firstLine="420"/>
              <w:rPr>
                <w:kern w:val="0"/>
                <w:szCs w:val="21"/>
              </w:rPr>
            </w:pPr>
            <w:r>
              <w:rPr>
                <w:kern w:val="0"/>
                <w:szCs w:val="21"/>
              </w:rPr>
              <w:t>77.9-75</w:t>
            </w:r>
          </w:p>
        </w:tc>
        <w:tc>
          <w:tcPr>
            <w:tcW w:w="1418" w:type="dxa"/>
            <w:tcBorders>
              <w:top w:val="single" w:color="auto" w:sz="6" w:space="0"/>
              <w:left w:val="single" w:color="auto" w:sz="6" w:space="0"/>
              <w:bottom w:val="single" w:color="auto" w:sz="6" w:space="0"/>
              <w:right w:val="double" w:color="auto" w:sz="4" w:space="0"/>
            </w:tcBorders>
            <w:vAlign w:val="center"/>
          </w:tcPr>
          <w:p w14:paraId="5635FF38">
            <w:pPr>
              <w:widowControl/>
              <w:spacing w:line="240" w:lineRule="exact"/>
              <w:ind w:firstLine="420"/>
              <w:rPr>
                <w:kern w:val="0"/>
                <w:szCs w:val="21"/>
              </w:rPr>
            </w:pPr>
            <w:r>
              <w:rPr>
                <w:kern w:val="0"/>
                <w:szCs w:val="21"/>
              </w:rPr>
              <w:t>2.7</w:t>
            </w:r>
          </w:p>
        </w:tc>
        <w:tc>
          <w:tcPr>
            <w:tcW w:w="2290" w:type="dxa"/>
            <w:vMerge w:val="continue"/>
            <w:tcBorders>
              <w:top w:val="single" w:color="auto" w:sz="6" w:space="0"/>
              <w:left w:val="double" w:color="auto" w:sz="4" w:space="0"/>
              <w:bottom w:val="single" w:color="auto" w:sz="6" w:space="0"/>
              <w:right w:val="single" w:color="auto" w:sz="6" w:space="0"/>
            </w:tcBorders>
            <w:vAlign w:val="center"/>
          </w:tcPr>
          <w:p w14:paraId="708CE89A">
            <w:pPr>
              <w:widowControl/>
              <w:spacing w:line="240" w:lineRule="exact"/>
              <w:ind w:firstLine="420"/>
              <w:rPr>
                <w:kern w:val="0"/>
                <w:szCs w:val="21"/>
              </w:rPr>
            </w:pPr>
          </w:p>
        </w:tc>
        <w:tc>
          <w:tcPr>
            <w:tcW w:w="1699" w:type="dxa"/>
            <w:vMerge w:val="continue"/>
            <w:tcBorders>
              <w:top w:val="single" w:color="auto" w:sz="6" w:space="0"/>
              <w:left w:val="single" w:color="auto" w:sz="6" w:space="0"/>
              <w:bottom w:val="single" w:color="auto" w:sz="6" w:space="0"/>
              <w:right w:val="single" w:color="auto" w:sz="12" w:space="0"/>
            </w:tcBorders>
            <w:vAlign w:val="center"/>
          </w:tcPr>
          <w:p w14:paraId="68C443F2">
            <w:pPr>
              <w:widowControl/>
              <w:spacing w:line="240" w:lineRule="exact"/>
              <w:ind w:firstLine="420"/>
              <w:rPr>
                <w:kern w:val="0"/>
                <w:szCs w:val="21"/>
              </w:rPr>
            </w:pPr>
          </w:p>
        </w:tc>
      </w:tr>
      <w:tr w14:paraId="3CB4D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exact"/>
          <w:jc w:val="center"/>
        </w:trPr>
        <w:tc>
          <w:tcPr>
            <w:tcW w:w="2213" w:type="dxa"/>
            <w:tcBorders>
              <w:top w:val="single" w:color="auto" w:sz="6" w:space="0"/>
              <w:left w:val="single" w:color="auto" w:sz="12" w:space="0"/>
              <w:bottom w:val="single" w:color="auto" w:sz="6" w:space="0"/>
              <w:right w:val="single" w:color="auto" w:sz="6" w:space="0"/>
            </w:tcBorders>
            <w:vAlign w:val="center"/>
          </w:tcPr>
          <w:p w14:paraId="6B8B5A06">
            <w:pPr>
              <w:widowControl/>
              <w:spacing w:line="240" w:lineRule="exact"/>
              <w:ind w:firstLine="420"/>
              <w:rPr>
                <w:kern w:val="0"/>
                <w:szCs w:val="21"/>
              </w:rPr>
            </w:pPr>
            <w:r>
              <w:rPr>
                <w:kern w:val="0"/>
                <w:szCs w:val="21"/>
              </w:rPr>
              <w:t>74.9-72</w:t>
            </w:r>
          </w:p>
        </w:tc>
        <w:tc>
          <w:tcPr>
            <w:tcW w:w="1418" w:type="dxa"/>
            <w:tcBorders>
              <w:top w:val="single" w:color="auto" w:sz="6" w:space="0"/>
              <w:left w:val="single" w:color="auto" w:sz="6" w:space="0"/>
              <w:bottom w:val="single" w:color="auto" w:sz="6" w:space="0"/>
              <w:right w:val="double" w:color="auto" w:sz="4" w:space="0"/>
            </w:tcBorders>
            <w:vAlign w:val="center"/>
          </w:tcPr>
          <w:p w14:paraId="5C0986D9">
            <w:pPr>
              <w:widowControl/>
              <w:spacing w:line="240" w:lineRule="exact"/>
              <w:ind w:firstLine="420"/>
              <w:rPr>
                <w:kern w:val="0"/>
                <w:szCs w:val="21"/>
              </w:rPr>
            </w:pPr>
            <w:r>
              <w:rPr>
                <w:kern w:val="0"/>
                <w:szCs w:val="21"/>
              </w:rPr>
              <w:t>2.3</w:t>
            </w:r>
          </w:p>
        </w:tc>
        <w:tc>
          <w:tcPr>
            <w:tcW w:w="2290" w:type="dxa"/>
            <w:vMerge w:val="restart"/>
            <w:tcBorders>
              <w:top w:val="single" w:color="auto" w:sz="6" w:space="0"/>
              <w:left w:val="double" w:color="auto" w:sz="4" w:space="0"/>
              <w:bottom w:val="single" w:color="auto" w:sz="6" w:space="0"/>
              <w:right w:val="single" w:color="auto" w:sz="6" w:space="0"/>
            </w:tcBorders>
            <w:vAlign w:val="center"/>
          </w:tcPr>
          <w:p w14:paraId="7487179C">
            <w:pPr>
              <w:widowControl/>
              <w:spacing w:line="240" w:lineRule="exact"/>
              <w:ind w:firstLine="420"/>
              <w:rPr>
                <w:kern w:val="0"/>
                <w:szCs w:val="21"/>
              </w:rPr>
            </w:pPr>
            <w:r>
              <w:rPr>
                <w:kern w:val="0"/>
                <w:szCs w:val="21"/>
              </w:rPr>
              <w:t>中（C）</w:t>
            </w:r>
          </w:p>
        </w:tc>
        <w:tc>
          <w:tcPr>
            <w:tcW w:w="1699" w:type="dxa"/>
            <w:vMerge w:val="restart"/>
            <w:tcBorders>
              <w:top w:val="single" w:color="auto" w:sz="6" w:space="0"/>
              <w:left w:val="single" w:color="auto" w:sz="6" w:space="0"/>
              <w:bottom w:val="single" w:color="auto" w:sz="6" w:space="0"/>
              <w:right w:val="single" w:color="auto" w:sz="12" w:space="0"/>
            </w:tcBorders>
            <w:vAlign w:val="center"/>
          </w:tcPr>
          <w:p w14:paraId="7DA1A145">
            <w:pPr>
              <w:widowControl/>
              <w:spacing w:line="240" w:lineRule="exact"/>
              <w:ind w:firstLine="420"/>
              <w:rPr>
                <w:kern w:val="0"/>
                <w:szCs w:val="21"/>
              </w:rPr>
            </w:pPr>
            <w:r>
              <w:rPr>
                <w:kern w:val="0"/>
                <w:szCs w:val="21"/>
              </w:rPr>
              <w:t>2.0</w:t>
            </w:r>
          </w:p>
        </w:tc>
      </w:tr>
      <w:tr w14:paraId="50F13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exact"/>
          <w:jc w:val="center"/>
        </w:trPr>
        <w:tc>
          <w:tcPr>
            <w:tcW w:w="2213" w:type="dxa"/>
            <w:tcBorders>
              <w:top w:val="single" w:color="auto" w:sz="6" w:space="0"/>
              <w:left w:val="single" w:color="auto" w:sz="12" w:space="0"/>
              <w:bottom w:val="single" w:color="auto" w:sz="6" w:space="0"/>
              <w:right w:val="single" w:color="auto" w:sz="6" w:space="0"/>
            </w:tcBorders>
            <w:vAlign w:val="center"/>
          </w:tcPr>
          <w:p w14:paraId="020098A4">
            <w:pPr>
              <w:widowControl/>
              <w:spacing w:line="240" w:lineRule="exact"/>
              <w:ind w:firstLine="420"/>
              <w:rPr>
                <w:kern w:val="0"/>
                <w:szCs w:val="21"/>
              </w:rPr>
            </w:pPr>
            <w:r>
              <w:rPr>
                <w:kern w:val="0"/>
                <w:szCs w:val="21"/>
              </w:rPr>
              <w:t>71.9-68</w:t>
            </w:r>
          </w:p>
        </w:tc>
        <w:tc>
          <w:tcPr>
            <w:tcW w:w="1418" w:type="dxa"/>
            <w:tcBorders>
              <w:top w:val="single" w:color="auto" w:sz="6" w:space="0"/>
              <w:left w:val="single" w:color="auto" w:sz="6" w:space="0"/>
              <w:bottom w:val="single" w:color="auto" w:sz="6" w:space="0"/>
              <w:right w:val="double" w:color="auto" w:sz="4" w:space="0"/>
            </w:tcBorders>
            <w:vAlign w:val="center"/>
          </w:tcPr>
          <w:p w14:paraId="6BEC8EDD">
            <w:pPr>
              <w:widowControl/>
              <w:spacing w:line="240" w:lineRule="exact"/>
              <w:ind w:firstLine="420"/>
              <w:rPr>
                <w:kern w:val="0"/>
                <w:szCs w:val="21"/>
              </w:rPr>
            </w:pPr>
            <w:r>
              <w:rPr>
                <w:kern w:val="0"/>
                <w:szCs w:val="21"/>
              </w:rPr>
              <w:t>2.0</w:t>
            </w:r>
          </w:p>
        </w:tc>
        <w:tc>
          <w:tcPr>
            <w:tcW w:w="2290" w:type="dxa"/>
            <w:vMerge w:val="continue"/>
            <w:tcBorders>
              <w:top w:val="single" w:color="auto" w:sz="6" w:space="0"/>
              <w:left w:val="double" w:color="auto" w:sz="4" w:space="0"/>
              <w:bottom w:val="single" w:color="auto" w:sz="6" w:space="0"/>
              <w:right w:val="single" w:color="auto" w:sz="6" w:space="0"/>
            </w:tcBorders>
            <w:vAlign w:val="center"/>
          </w:tcPr>
          <w:p w14:paraId="6D319278">
            <w:pPr>
              <w:widowControl/>
              <w:spacing w:line="240" w:lineRule="exact"/>
              <w:ind w:firstLine="420"/>
              <w:rPr>
                <w:kern w:val="0"/>
                <w:szCs w:val="21"/>
              </w:rPr>
            </w:pPr>
          </w:p>
        </w:tc>
        <w:tc>
          <w:tcPr>
            <w:tcW w:w="1699" w:type="dxa"/>
            <w:vMerge w:val="continue"/>
            <w:tcBorders>
              <w:top w:val="single" w:color="auto" w:sz="6" w:space="0"/>
              <w:left w:val="single" w:color="auto" w:sz="6" w:space="0"/>
              <w:bottom w:val="single" w:color="auto" w:sz="6" w:space="0"/>
              <w:right w:val="single" w:color="auto" w:sz="12" w:space="0"/>
            </w:tcBorders>
            <w:vAlign w:val="center"/>
          </w:tcPr>
          <w:p w14:paraId="21CD02CD">
            <w:pPr>
              <w:widowControl/>
              <w:spacing w:line="240" w:lineRule="exact"/>
              <w:ind w:firstLine="420"/>
              <w:rPr>
                <w:kern w:val="0"/>
                <w:szCs w:val="21"/>
              </w:rPr>
            </w:pPr>
          </w:p>
        </w:tc>
      </w:tr>
      <w:tr w14:paraId="2DB29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exact"/>
          <w:jc w:val="center"/>
        </w:trPr>
        <w:tc>
          <w:tcPr>
            <w:tcW w:w="2213" w:type="dxa"/>
            <w:tcBorders>
              <w:top w:val="single" w:color="auto" w:sz="6" w:space="0"/>
              <w:left w:val="single" w:color="auto" w:sz="12" w:space="0"/>
              <w:bottom w:val="single" w:color="auto" w:sz="6" w:space="0"/>
              <w:right w:val="single" w:color="auto" w:sz="6" w:space="0"/>
            </w:tcBorders>
            <w:vAlign w:val="center"/>
          </w:tcPr>
          <w:p w14:paraId="514C0A4A">
            <w:pPr>
              <w:widowControl/>
              <w:spacing w:line="240" w:lineRule="exact"/>
              <w:ind w:firstLine="420"/>
              <w:rPr>
                <w:kern w:val="0"/>
                <w:szCs w:val="21"/>
              </w:rPr>
            </w:pPr>
            <w:r>
              <w:rPr>
                <w:kern w:val="0"/>
                <w:szCs w:val="21"/>
              </w:rPr>
              <w:t>67.9-66</w:t>
            </w:r>
          </w:p>
        </w:tc>
        <w:tc>
          <w:tcPr>
            <w:tcW w:w="1418" w:type="dxa"/>
            <w:tcBorders>
              <w:top w:val="single" w:color="auto" w:sz="6" w:space="0"/>
              <w:left w:val="single" w:color="auto" w:sz="6" w:space="0"/>
              <w:bottom w:val="single" w:color="auto" w:sz="6" w:space="0"/>
              <w:right w:val="double" w:color="auto" w:sz="4" w:space="0"/>
            </w:tcBorders>
            <w:vAlign w:val="center"/>
          </w:tcPr>
          <w:p w14:paraId="6D339A5D">
            <w:pPr>
              <w:widowControl/>
              <w:spacing w:line="240" w:lineRule="exact"/>
              <w:ind w:firstLine="420"/>
              <w:rPr>
                <w:kern w:val="0"/>
                <w:szCs w:val="21"/>
              </w:rPr>
            </w:pPr>
            <w:r>
              <w:rPr>
                <w:kern w:val="0"/>
                <w:szCs w:val="21"/>
              </w:rPr>
              <w:t>1.7</w:t>
            </w:r>
          </w:p>
        </w:tc>
        <w:tc>
          <w:tcPr>
            <w:tcW w:w="2290" w:type="dxa"/>
            <w:vMerge w:val="continue"/>
            <w:tcBorders>
              <w:top w:val="single" w:color="auto" w:sz="6" w:space="0"/>
              <w:left w:val="double" w:color="auto" w:sz="4" w:space="0"/>
              <w:bottom w:val="single" w:color="auto" w:sz="6" w:space="0"/>
              <w:right w:val="single" w:color="auto" w:sz="6" w:space="0"/>
            </w:tcBorders>
            <w:vAlign w:val="center"/>
          </w:tcPr>
          <w:p w14:paraId="6FB5C7AF">
            <w:pPr>
              <w:widowControl/>
              <w:spacing w:line="240" w:lineRule="exact"/>
              <w:ind w:firstLine="420"/>
              <w:rPr>
                <w:kern w:val="0"/>
                <w:szCs w:val="21"/>
              </w:rPr>
            </w:pPr>
          </w:p>
        </w:tc>
        <w:tc>
          <w:tcPr>
            <w:tcW w:w="1699" w:type="dxa"/>
            <w:vMerge w:val="continue"/>
            <w:tcBorders>
              <w:top w:val="single" w:color="auto" w:sz="6" w:space="0"/>
              <w:left w:val="single" w:color="auto" w:sz="6" w:space="0"/>
              <w:bottom w:val="single" w:color="auto" w:sz="6" w:space="0"/>
              <w:right w:val="single" w:color="auto" w:sz="12" w:space="0"/>
            </w:tcBorders>
            <w:vAlign w:val="center"/>
          </w:tcPr>
          <w:p w14:paraId="2BBA85FA">
            <w:pPr>
              <w:widowControl/>
              <w:spacing w:line="240" w:lineRule="exact"/>
              <w:ind w:firstLine="420"/>
              <w:rPr>
                <w:kern w:val="0"/>
                <w:szCs w:val="21"/>
              </w:rPr>
            </w:pPr>
          </w:p>
        </w:tc>
      </w:tr>
      <w:tr w14:paraId="0600F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exact"/>
          <w:jc w:val="center"/>
        </w:trPr>
        <w:tc>
          <w:tcPr>
            <w:tcW w:w="2213" w:type="dxa"/>
            <w:tcBorders>
              <w:top w:val="single" w:color="auto" w:sz="6" w:space="0"/>
              <w:left w:val="single" w:color="auto" w:sz="12" w:space="0"/>
              <w:bottom w:val="single" w:color="auto" w:sz="6" w:space="0"/>
              <w:right w:val="single" w:color="auto" w:sz="6" w:space="0"/>
            </w:tcBorders>
            <w:vAlign w:val="center"/>
          </w:tcPr>
          <w:p w14:paraId="3730363E">
            <w:pPr>
              <w:widowControl/>
              <w:spacing w:line="240" w:lineRule="exact"/>
              <w:ind w:firstLine="420"/>
              <w:rPr>
                <w:kern w:val="0"/>
                <w:szCs w:val="21"/>
              </w:rPr>
            </w:pPr>
            <w:r>
              <w:rPr>
                <w:kern w:val="0"/>
                <w:szCs w:val="21"/>
              </w:rPr>
              <w:t>65.9-64</w:t>
            </w:r>
          </w:p>
        </w:tc>
        <w:tc>
          <w:tcPr>
            <w:tcW w:w="1418" w:type="dxa"/>
            <w:tcBorders>
              <w:top w:val="single" w:color="auto" w:sz="6" w:space="0"/>
              <w:left w:val="single" w:color="auto" w:sz="6" w:space="0"/>
              <w:bottom w:val="single" w:color="auto" w:sz="6" w:space="0"/>
              <w:right w:val="double" w:color="auto" w:sz="4" w:space="0"/>
            </w:tcBorders>
            <w:vAlign w:val="center"/>
          </w:tcPr>
          <w:p w14:paraId="4F9DB89F">
            <w:pPr>
              <w:widowControl/>
              <w:spacing w:line="240" w:lineRule="exact"/>
              <w:ind w:firstLine="420"/>
              <w:rPr>
                <w:kern w:val="0"/>
                <w:szCs w:val="21"/>
              </w:rPr>
            </w:pPr>
            <w:r>
              <w:rPr>
                <w:kern w:val="0"/>
                <w:szCs w:val="21"/>
              </w:rPr>
              <w:t>1.3</w:t>
            </w:r>
          </w:p>
        </w:tc>
        <w:tc>
          <w:tcPr>
            <w:tcW w:w="2290" w:type="dxa"/>
            <w:vMerge w:val="restart"/>
            <w:tcBorders>
              <w:top w:val="single" w:color="auto" w:sz="6" w:space="0"/>
              <w:left w:val="double" w:color="auto" w:sz="4" w:space="0"/>
              <w:bottom w:val="single" w:color="auto" w:sz="6" w:space="0"/>
              <w:right w:val="single" w:color="auto" w:sz="6" w:space="0"/>
            </w:tcBorders>
            <w:vAlign w:val="center"/>
          </w:tcPr>
          <w:p w14:paraId="70C08C44">
            <w:pPr>
              <w:widowControl/>
              <w:spacing w:line="240" w:lineRule="exact"/>
              <w:ind w:firstLine="420"/>
              <w:rPr>
                <w:kern w:val="0"/>
                <w:szCs w:val="21"/>
              </w:rPr>
            </w:pPr>
            <w:r>
              <w:rPr>
                <w:kern w:val="0"/>
                <w:szCs w:val="21"/>
              </w:rPr>
              <w:t>及格（D）</w:t>
            </w:r>
          </w:p>
        </w:tc>
        <w:tc>
          <w:tcPr>
            <w:tcW w:w="1699" w:type="dxa"/>
            <w:vMerge w:val="restart"/>
            <w:tcBorders>
              <w:top w:val="single" w:color="auto" w:sz="6" w:space="0"/>
              <w:left w:val="single" w:color="auto" w:sz="6" w:space="0"/>
              <w:bottom w:val="single" w:color="auto" w:sz="6" w:space="0"/>
              <w:right w:val="single" w:color="auto" w:sz="12" w:space="0"/>
            </w:tcBorders>
            <w:vAlign w:val="center"/>
          </w:tcPr>
          <w:p w14:paraId="25D20B1C">
            <w:pPr>
              <w:widowControl/>
              <w:spacing w:line="240" w:lineRule="exact"/>
              <w:ind w:firstLine="420"/>
              <w:rPr>
                <w:kern w:val="0"/>
                <w:szCs w:val="21"/>
              </w:rPr>
            </w:pPr>
            <w:r>
              <w:rPr>
                <w:kern w:val="0"/>
                <w:szCs w:val="21"/>
              </w:rPr>
              <w:t>1.2</w:t>
            </w:r>
          </w:p>
        </w:tc>
      </w:tr>
      <w:tr w14:paraId="49157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exact"/>
          <w:jc w:val="center"/>
        </w:trPr>
        <w:tc>
          <w:tcPr>
            <w:tcW w:w="2213" w:type="dxa"/>
            <w:tcBorders>
              <w:top w:val="single" w:color="auto" w:sz="6" w:space="0"/>
              <w:left w:val="single" w:color="auto" w:sz="12" w:space="0"/>
              <w:bottom w:val="single" w:color="auto" w:sz="6" w:space="0"/>
              <w:right w:val="single" w:color="auto" w:sz="6" w:space="0"/>
            </w:tcBorders>
            <w:vAlign w:val="center"/>
          </w:tcPr>
          <w:p w14:paraId="6DC8E986">
            <w:pPr>
              <w:widowControl/>
              <w:spacing w:line="240" w:lineRule="exact"/>
              <w:ind w:firstLine="420"/>
              <w:rPr>
                <w:kern w:val="0"/>
                <w:szCs w:val="21"/>
              </w:rPr>
            </w:pPr>
            <w:r>
              <w:rPr>
                <w:kern w:val="0"/>
                <w:szCs w:val="21"/>
              </w:rPr>
              <w:t>63.9-60</w:t>
            </w:r>
          </w:p>
        </w:tc>
        <w:tc>
          <w:tcPr>
            <w:tcW w:w="1418" w:type="dxa"/>
            <w:tcBorders>
              <w:top w:val="single" w:color="auto" w:sz="6" w:space="0"/>
              <w:left w:val="single" w:color="auto" w:sz="6" w:space="0"/>
              <w:bottom w:val="single" w:color="auto" w:sz="6" w:space="0"/>
              <w:right w:val="double" w:color="auto" w:sz="4" w:space="0"/>
            </w:tcBorders>
            <w:vAlign w:val="center"/>
          </w:tcPr>
          <w:p w14:paraId="4FB3A128">
            <w:pPr>
              <w:widowControl/>
              <w:spacing w:line="240" w:lineRule="exact"/>
              <w:ind w:firstLine="420"/>
              <w:rPr>
                <w:kern w:val="0"/>
                <w:szCs w:val="21"/>
              </w:rPr>
            </w:pPr>
            <w:r>
              <w:rPr>
                <w:kern w:val="0"/>
                <w:szCs w:val="21"/>
              </w:rPr>
              <w:t>1.0</w:t>
            </w:r>
          </w:p>
        </w:tc>
        <w:tc>
          <w:tcPr>
            <w:tcW w:w="2290" w:type="dxa"/>
            <w:vMerge w:val="continue"/>
            <w:tcBorders>
              <w:top w:val="single" w:color="auto" w:sz="6" w:space="0"/>
              <w:left w:val="double" w:color="auto" w:sz="4" w:space="0"/>
              <w:bottom w:val="single" w:color="auto" w:sz="6" w:space="0"/>
              <w:right w:val="single" w:color="auto" w:sz="6" w:space="0"/>
            </w:tcBorders>
            <w:vAlign w:val="center"/>
          </w:tcPr>
          <w:p w14:paraId="393A4F87">
            <w:pPr>
              <w:widowControl/>
              <w:spacing w:line="240" w:lineRule="exact"/>
              <w:ind w:firstLine="420"/>
              <w:rPr>
                <w:kern w:val="0"/>
                <w:szCs w:val="21"/>
              </w:rPr>
            </w:pPr>
          </w:p>
        </w:tc>
        <w:tc>
          <w:tcPr>
            <w:tcW w:w="1699" w:type="dxa"/>
            <w:vMerge w:val="continue"/>
            <w:tcBorders>
              <w:top w:val="single" w:color="auto" w:sz="6" w:space="0"/>
              <w:left w:val="single" w:color="auto" w:sz="6" w:space="0"/>
              <w:bottom w:val="single" w:color="auto" w:sz="6" w:space="0"/>
              <w:right w:val="single" w:color="auto" w:sz="12" w:space="0"/>
            </w:tcBorders>
            <w:vAlign w:val="center"/>
          </w:tcPr>
          <w:p w14:paraId="0D09B946">
            <w:pPr>
              <w:widowControl/>
              <w:spacing w:line="240" w:lineRule="exact"/>
              <w:ind w:firstLine="420"/>
              <w:rPr>
                <w:kern w:val="0"/>
                <w:szCs w:val="21"/>
              </w:rPr>
            </w:pPr>
          </w:p>
        </w:tc>
      </w:tr>
      <w:tr w14:paraId="13CAC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exact"/>
          <w:jc w:val="center"/>
        </w:trPr>
        <w:tc>
          <w:tcPr>
            <w:tcW w:w="2213" w:type="dxa"/>
            <w:tcBorders>
              <w:top w:val="single" w:color="auto" w:sz="6" w:space="0"/>
              <w:left w:val="single" w:color="auto" w:sz="12" w:space="0"/>
              <w:bottom w:val="single" w:color="auto" w:sz="12" w:space="0"/>
              <w:right w:val="single" w:color="auto" w:sz="6" w:space="0"/>
            </w:tcBorders>
            <w:vAlign w:val="center"/>
          </w:tcPr>
          <w:p w14:paraId="570FAEA4">
            <w:pPr>
              <w:widowControl/>
              <w:spacing w:line="240" w:lineRule="exact"/>
              <w:ind w:firstLine="420"/>
              <w:rPr>
                <w:kern w:val="0"/>
                <w:szCs w:val="21"/>
              </w:rPr>
            </w:pPr>
            <w:r>
              <w:rPr>
                <w:kern w:val="0"/>
                <w:szCs w:val="21"/>
              </w:rPr>
              <w:t>＜60</w:t>
            </w:r>
          </w:p>
        </w:tc>
        <w:tc>
          <w:tcPr>
            <w:tcW w:w="1418" w:type="dxa"/>
            <w:tcBorders>
              <w:top w:val="single" w:color="auto" w:sz="6" w:space="0"/>
              <w:left w:val="single" w:color="auto" w:sz="6" w:space="0"/>
              <w:bottom w:val="single" w:color="auto" w:sz="12" w:space="0"/>
              <w:right w:val="double" w:color="auto" w:sz="4" w:space="0"/>
            </w:tcBorders>
            <w:vAlign w:val="center"/>
          </w:tcPr>
          <w:p w14:paraId="0FAB9B7A">
            <w:pPr>
              <w:widowControl/>
              <w:spacing w:line="240" w:lineRule="exact"/>
              <w:ind w:firstLine="420"/>
              <w:rPr>
                <w:kern w:val="0"/>
                <w:szCs w:val="21"/>
              </w:rPr>
            </w:pPr>
            <w:r>
              <w:rPr>
                <w:kern w:val="0"/>
                <w:szCs w:val="21"/>
              </w:rPr>
              <w:t>0</w:t>
            </w:r>
          </w:p>
        </w:tc>
        <w:tc>
          <w:tcPr>
            <w:tcW w:w="2290" w:type="dxa"/>
            <w:tcBorders>
              <w:top w:val="single" w:color="auto" w:sz="6" w:space="0"/>
              <w:left w:val="double" w:color="auto" w:sz="4" w:space="0"/>
              <w:bottom w:val="single" w:color="auto" w:sz="12" w:space="0"/>
              <w:right w:val="single" w:color="auto" w:sz="6" w:space="0"/>
            </w:tcBorders>
            <w:vAlign w:val="center"/>
          </w:tcPr>
          <w:p w14:paraId="45785F40">
            <w:pPr>
              <w:widowControl/>
              <w:spacing w:line="240" w:lineRule="exact"/>
              <w:ind w:firstLine="420"/>
              <w:rPr>
                <w:kern w:val="0"/>
                <w:szCs w:val="21"/>
              </w:rPr>
            </w:pPr>
            <w:r>
              <w:rPr>
                <w:kern w:val="0"/>
                <w:szCs w:val="21"/>
              </w:rPr>
              <w:t>不及格（F）</w:t>
            </w:r>
          </w:p>
        </w:tc>
        <w:tc>
          <w:tcPr>
            <w:tcW w:w="1699" w:type="dxa"/>
            <w:tcBorders>
              <w:top w:val="single" w:color="auto" w:sz="6" w:space="0"/>
              <w:left w:val="single" w:color="auto" w:sz="6" w:space="0"/>
              <w:bottom w:val="single" w:color="auto" w:sz="12" w:space="0"/>
              <w:right w:val="single" w:color="auto" w:sz="12" w:space="0"/>
            </w:tcBorders>
            <w:vAlign w:val="center"/>
          </w:tcPr>
          <w:p w14:paraId="35EB027A">
            <w:pPr>
              <w:widowControl/>
              <w:spacing w:line="240" w:lineRule="exact"/>
              <w:ind w:firstLine="420"/>
              <w:rPr>
                <w:kern w:val="0"/>
                <w:szCs w:val="21"/>
              </w:rPr>
            </w:pPr>
            <w:r>
              <w:rPr>
                <w:kern w:val="0"/>
                <w:szCs w:val="21"/>
              </w:rPr>
              <w:t>0</w:t>
            </w:r>
          </w:p>
        </w:tc>
      </w:tr>
    </w:tbl>
    <w:p w14:paraId="667B98F0">
      <w:pPr>
        <w:widowControl/>
        <w:spacing w:line="356" w:lineRule="exact"/>
        <w:ind w:firstLine="420" w:firstLineChars="200"/>
        <w:rPr>
          <w:kern w:val="0"/>
          <w:szCs w:val="21"/>
        </w:rPr>
      </w:pPr>
    </w:p>
    <w:p w14:paraId="2EA71EFB">
      <w:pPr>
        <w:widowControl/>
        <w:spacing w:line="356" w:lineRule="exact"/>
        <w:ind w:firstLine="420" w:firstLineChars="200"/>
        <w:rPr>
          <w:kern w:val="0"/>
          <w:szCs w:val="21"/>
        </w:rPr>
      </w:pPr>
    </w:p>
    <w:p w14:paraId="5C5C5D52">
      <w:pPr>
        <w:widowControl/>
        <w:spacing w:line="356" w:lineRule="exact"/>
        <w:ind w:firstLine="420" w:firstLineChars="200"/>
        <w:rPr>
          <w:kern w:val="0"/>
          <w:szCs w:val="21"/>
        </w:rPr>
      </w:pPr>
    </w:p>
    <w:p w14:paraId="5E750055">
      <w:pPr>
        <w:widowControl/>
        <w:spacing w:line="356" w:lineRule="exact"/>
        <w:ind w:firstLine="420" w:firstLineChars="200"/>
        <w:rPr>
          <w:kern w:val="0"/>
          <w:szCs w:val="21"/>
        </w:rPr>
      </w:pPr>
    </w:p>
    <w:p w14:paraId="499AAC26">
      <w:pPr>
        <w:widowControl/>
        <w:spacing w:line="356" w:lineRule="exact"/>
        <w:ind w:firstLine="420"/>
        <w:rPr>
          <w:kern w:val="0"/>
          <w:szCs w:val="21"/>
        </w:rPr>
      </w:pPr>
    </w:p>
    <w:p w14:paraId="4DCAFD87">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（二）课程平均绩点、平均学分绩点的计算：</w:t>
      </w:r>
    </w:p>
    <w:p w14:paraId="7F6D0812">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课程平均绩点=∑课程绩点/∑课程门数</w:t>
      </w:r>
    </w:p>
    <w:p w14:paraId="14DB8730">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平均学分绩点（GPA）=∑（课程学分×课程绩点）/修读课程的学分总数</w:t>
      </w:r>
    </w:p>
    <w:p w14:paraId="44DDFE99">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（三）修读课程的总学分和平均学分绩点是衡量学生学习量和质的重要指标，也是作为学生评优、推荐免试研究生及提前毕业等的重要依据。</w:t>
      </w:r>
    </w:p>
    <w:p w14:paraId="137D1C56">
      <w:pPr>
        <w:widowControl/>
        <w:spacing w:line="580" w:lineRule="exact"/>
        <w:contextualSpacing/>
        <w:jc w:val="center"/>
        <w:rPr>
          <w:rFonts w:hint="eastAsia" w:ascii="黑体" w:hAnsi="黑体" w:eastAsia="黑体"/>
          <w:bCs/>
          <w:kern w:val="0"/>
          <w:sz w:val="32"/>
          <w:szCs w:val="32"/>
        </w:rPr>
      </w:pPr>
      <w:r>
        <w:rPr>
          <w:rFonts w:hint="eastAsia" w:ascii="黑体" w:hAnsi="黑体" w:eastAsia="黑体"/>
          <w:bCs/>
          <w:kern w:val="0"/>
          <w:sz w:val="32"/>
          <w:szCs w:val="32"/>
        </w:rPr>
        <w:t>第六章  免听、免修、重修</w:t>
      </w:r>
    </w:p>
    <w:p w14:paraId="41B4C02C">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第十二条 免听</w:t>
      </w:r>
    </w:p>
    <w:p w14:paraId="4E3D22EA">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学生重修课程，或跨年级、专业修读课程与主修课程上课时间冲突时，由本人申请，可在征得任课教师的同意、分管教学院长批准的情况下，免听上课时间冲突的部分内容，进行自修。</w:t>
      </w:r>
    </w:p>
    <w:p w14:paraId="1A713710">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先期所修课程平均学分绩点≥3.0的学生，经本人申请、任课教师同意、分管教学院长批准，部分课程可不参加听课，进行自修。</w:t>
      </w:r>
    </w:p>
    <w:p w14:paraId="045A224E">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凡经批准自修的课程，在按时完成该课程的实验、作业等实践性环节后，方可参加考核。考核合格者，按实际成绩记载，获得相应学分。</w:t>
      </w:r>
    </w:p>
    <w:p w14:paraId="10E2B460">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政治理论课、思想品德课、体育、军训以及实践性教学环节不得申请免听。</w:t>
      </w:r>
    </w:p>
    <w:p w14:paraId="642E7687">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第十三条 免修</w:t>
      </w:r>
    </w:p>
    <w:p w14:paraId="658606F6">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学生对教学计划规定的某门必修课，通过自学等途径达到一定水平，同时先修课程平均学分绩点≥3.3，可申请免修。</w:t>
      </w:r>
    </w:p>
    <w:p w14:paraId="61C5F71D">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申请免修的程序为：</w:t>
      </w:r>
    </w:p>
    <w:p w14:paraId="02A5F505">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（一）学生应在每学期选修下学期课程的同时，提出免修课程的申请，提交可资证明已经自学的材料，经所在学院同意，转请开课系（教研室）审核(必要时可面试)，经批准后，参加免修课程的考试。</w:t>
      </w:r>
    </w:p>
    <w:p w14:paraId="33B5805B">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（二）免修考试成绩达70分以上者，方可取得学分。</w:t>
      </w:r>
    </w:p>
    <w:p w14:paraId="5509FE19">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（三）新生入学后，要求免修某门课程，由本人向所在学院提出书面申请，经学院审核报本科生院批准，由学院安排免修考试，成绩达80分以上者，准予免修，给予学分。</w:t>
      </w:r>
    </w:p>
    <w:p w14:paraId="7B65EA28">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免修考试合格的课程在记载成绩时，标注“免修”字样。</w:t>
      </w:r>
    </w:p>
    <w:p w14:paraId="0FD50203">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政治理论课、思想品德课、体育、军训以及实践性教学环节不得申请免修。</w:t>
      </w:r>
    </w:p>
    <w:p w14:paraId="79BADBC4">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第十四条 重修</w:t>
      </w:r>
    </w:p>
    <w:p w14:paraId="108DF4A1">
      <w:pPr>
        <w:widowControl/>
        <w:shd w:val="clear" w:color="auto" w:fill="FFFFFF"/>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学生所修理论教学课程考核不合格，补考仍不及格者或不参加补考者，以及实践性教学环节课程不及格者，必须参加下一轮选课，进行重修。在允许的学习年限内，不合格课程可申请重修多次，直至重修合格。</w:t>
      </w:r>
    </w:p>
    <w:p w14:paraId="30EE72DF">
      <w:pPr>
        <w:widowControl/>
        <w:spacing w:line="580" w:lineRule="exact"/>
        <w:contextualSpacing/>
        <w:jc w:val="center"/>
        <w:rPr>
          <w:rFonts w:hint="eastAsia" w:ascii="黑体" w:hAnsi="黑体" w:eastAsia="黑体"/>
          <w:bCs/>
          <w:kern w:val="0"/>
          <w:sz w:val="32"/>
          <w:szCs w:val="32"/>
        </w:rPr>
      </w:pPr>
      <w:r>
        <w:rPr>
          <w:rFonts w:hint="eastAsia" w:ascii="黑体" w:hAnsi="黑体" w:eastAsia="黑体"/>
          <w:bCs/>
          <w:kern w:val="0"/>
          <w:sz w:val="32"/>
          <w:szCs w:val="32"/>
        </w:rPr>
        <w:t>第七章  转专业与转学、出国（出境）学习</w:t>
      </w:r>
    </w:p>
    <w:p w14:paraId="46B99932">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第十五条 转专业、转学</w:t>
      </w:r>
    </w:p>
    <w:p w14:paraId="5936F83E">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学生一般应在被录取的学校和专业完成学业。</w:t>
      </w:r>
    </w:p>
    <w:p w14:paraId="2CDE3DA3">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（一）学校根据学生的兴趣、爱好，学科发展及社会对人才的需求，在校内本科生中实行转专业制度。</w:t>
      </w:r>
    </w:p>
    <w:p w14:paraId="64EF6B42">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（二）有下列情况之一者，可以申请转专业、转学：</w:t>
      </w:r>
    </w:p>
    <w:p w14:paraId="4FF2A309">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1.有拟转入专业的专长或兴趣，转专业后更能发挥其专长和兴趣者；</w:t>
      </w:r>
    </w:p>
    <w:p w14:paraId="2A6564DD">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2.有某种特殊困难，不转专业或不转学则无法继续学习者；有某种疾病或生理缺陷，经学校指定的医疗单位检查证明，不能在原专业学习，但尚能在本校或其他高等学校别的专业学习者；</w:t>
      </w:r>
    </w:p>
    <w:p w14:paraId="0EDB4EE6">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3.学校根据社会对人才需求情况的发展变化，经学生同意，必要时适当调整学生所学专业；</w:t>
      </w:r>
    </w:p>
    <w:p w14:paraId="0E6E9484">
      <w:pPr>
        <w:widowControl/>
        <w:spacing w:line="580" w:lineRule="exact"/>
        <w:ind w:firstLine="640" w:firstLineChars="200"/>
        <w:contextualSpacing/>
        <w:rPr>
          <w:rFonts w:ascii="仿宋_GB2312" w:eastAsia="仿宋_GB2312"/>
          <w:sz w:val="32"/>
          <w:szCs w:val="32"/>
        </w:rPr>
      </w:pPr>
      <w:r>
        <w:rPr>
          <w:rFonts w:hint="eastAsia" w:ascii="仿宋_GB2312" w:eastAsia="仿宋_GB2312"/>
          <w:kern w:val="0"/>
          <w:sz w:val="32"/>
          <w:szCs w:val="32"/>
        </w:rPr>
        <w:t>4.</w:t>
      </w:r>
      <w:r>
        <w:rPr>
          <w:rFonts w:hint="eastAsia" w:ascii="仿宋_GB2312" w:eastAsia="仿宋_GB2312"/>
          <w:sz w:val="32"/>
          <w:szCs w:val="32"/>
        </w:rPr>
        <w:t>获批创新创业休学的本科生创新创业满2年及以上,复学后可申请转入与其创新创业项目相关的专业学习；</w:t>
      </w:r>
    </w:p>
    <w:p w14:paraId="43443FF4">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5.退役后复学，因自身情况需要转专业者。</w:t>
      </w:r>
    </w:p>
    <w:p w14:paraId="2C564FBB">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（三）有下列情况之一者，不得转专业：</w:t>
      </w:r>
    </w:p>
    <w:p w14:paraId="063D757B">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1.以特殊招生形式录取的学生，国家有相关规定或者录取前与学校有明确约定的；</w:t>
      </w:r>
    </w:p>
    <w:p w14:paraId="7ED09A2A">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2.处于休学（或保留学籍）期间的学生；</w:t>
      </w:r>
    </w:p>
    <w:p w14:paraId="23B73D16">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3.三年级以上（含三年级）的学生；</w:t>
      </w:r>
    </w:p>
    <w:p w14:paraId="47AF4A56">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4.已达到退学标准的学生；</w:t>
      </w:r>
    </w:p>
    <w:p w14:paraId="2AC39AD0">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5.已转过一次专业的学生；</w:t>
      </w:r>
    </w:p>
    <w:p w14:paraId="2D16E1AC">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6.上级主管部门相关文件明确规定不予转专业的学生。</w:t>
      </w:r>
    </w:p>
    <w:p w14:paraId="61DC6198">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（四）有下列情况之一者，不得转学：</w:t>
      </w:r>
    </w:p>
    <w:p w14:paraId="5E98E373">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1.新生入学未满一学期或者毕业前一年的；</w:t>
      </w:r>
    </w:p>
    <w:p w14:paraId="2A5AADD0">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2.高考成绩低于拟转入我校相关专业同一生源地相应年份录取成绩的；</w:t>
      </w:r>
    </w:p>
    <w:p w14:paraId="73CAC1C7">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3.由低学历层次转入高学历层次的；</w:t>
      </w:r>
    </w:p>
    <w:p w14:paraId="4478D87E">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4.以定向就业招生录取的；</w:t>
      </w:r>
    </w:p>
    <w:p w14:paraId="6B163482">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5.保留学籍、休学期间的；</w:t>
      </w:r>
    </w:p>
    <w:p w14:paraId="4DE95E28">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6.已达退学标准的；</w:t>
      </w:r>
    </w:p>
    <w:p w14:paraId="0CCDF2FC">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7.无正当转学理由的。</w:t>
      </w:r>
    </w:p>
    <w:p w14:paraId="53EF67D7">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第十六条 转专业、转学程序</w:t>
      </w:r>
    </w:p>
    <w:p w14:paraId="226F8916">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符合上述条款申请转专业、转学的学生，手续按以下程序办理：</w:t>
      </w:r>
    </w:p>
    <w:p w14:paraId="2BEACCA3">
      <w:pPr>
        <w:widowControl/>
        <w:numPr>
          <w:ilvl w:val="0"/>
          <w:numId w:val="1"/>
        </w:numPr>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校内转专业程序按照学校本科生转专业相关文件执行。</w:t>
      </w:r>
    </w:p>
    <w:p w14:paraId="69B9532B">
      <w:pPr>
        <w:widowControl/>
        <w:numPr>
          <w:ilvl w:val="0"/>
          <w:numId w:val="1"/>
        </w:numPr>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省内转学的，由学生本人提出申请，说明理由，经所在学校和拟转入学校同意，由转入学校负责审核转学条件及相关证明，认为符合本校培养要求且学校有培养能力的，经学校校长办公会或者专题会议研究决定，可以转入。</w:t>
      </w:r>
    </w:p>
    <w:p w14:paraId="05B87D2E">
      <w:pPr>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跨省转学的，由转出地省级教育行政部门商转入地省级教育行政部门，按转学条件确认后办理转学手续。须转户口的由转入地省级教育行政部门将有关文件抄送转入学校所在地的公安机关。</w:t>
      </w:r>
    </w:p>
    <w:p w14:paraId="11A6F80C">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对转学情况及时进行公示，并在转学完成后3个月内，报省级教育行政部门备案。</w:t>
      </w:r>
    </w:p>
    <w:p w14:paraId="4D86AFE3">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（三）学生转专业、转学一般应在每学年开学初办理。</w:t>
      </w:r>
    </w:p>
    <w:p w14:paraId="431674E7">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第十七条 出国（出境）学习</w:t>
      </w:r>
    </w:p>
    <w:p w14:paraId="4F8F88CD">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（一）选拔在校学生出国（出境）留学，由本科生院按上级有关规定执行。</w:t>
      </w:r>
    </w:p>
    <w:p w14:paraId="507FF3DE">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（二）对自费出国（出境）的学生，可保留学籍1年。如因故出国（出境）留学未成行者，经省、市有关部门核准，在退回办理出国（出境）的有关材料后，可办理恢复学籍手续。</w:t>
      </w:r>
    </w:p>
    <w:p w14:paraId="57BB6BDB">
      <w:pPr>
        <w:widowControl/>
        <w:spacing w:line="580" w:lineRule="exact"/>
        <w:contextualSpacing/>
        <w:jc w:val="center"/>
        <w:rPr>
          <w:rFonts w:hint="eastAsia" w:ascii="黑体" w:hAnsi="黑体" w:eastAsia="黑体"/>
          <w:bCs/>
          <w:kern w:val="0"/>
          <w:sz w:val="32"/>
          <w:szCs w:val="32"/>
        </w:rPr>
      </w:pPr>
      <w:r>
        <w:rPr>
          <w:rFonts w:hint="eastAsia" w:ascii="黑体" w:hAnsi="黑体" w:eastAsia="黑体"/>
          <w:bCs/>
          <w:kern w:val="0"/>
          <w:sz w:val="32"/>
          <w:szCs w:val="32"/>
        </w:rPr>
        <w:t>第八章  休学与复学</w:t>
      </w:r>
    </w:p>
    <w:p w14:paraId="4C259317">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第十八条 休学</w:t>
      </w:r>
    </w:p>
    <w:p w14:paraId="5888ADB9">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（一）允许学生在学校规定的最长学习年限内分阶段完成学业，学生有下列情形之一的，由学院提交报告（休学申请表），本科生院审核并报分管校长批准，准予休学：</w:t>
      </w:r>
    </w:p>
    <w:p w14:paraId="0E7D8048">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1.因病经指定医院诊断，须停课治疗、休养的时间占一学期的1/3以上者；</w:t>
      </w:r>
    </w:p>
    <w:p w14:paraId="7FAEF71C">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2.请假缺课达一学期教学时间的1/3以上者；</w:t>
      </w:r>
    </w:p>
    <w:p w14:paraId="764AECC6">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3.因特殊原因及困难等须暂时中断学业者；</w:t>
      </w:r>
    </w:p>
    <w:p w14:paraId="336A4EA8">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4.学校认为必须休学者；</w:t>
      </w:r>
    </w:p>
    <w:p w14:paraId="10585E13">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5.应征入伍参加中国人民解放军（含中国人民武装警察部队）者；</w:t>
      </w:r>
    </w:p>
    <w:p w14:paraId="291DA69E">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6.</w:t>
      </w:r>
      <w:r>
        <w:rPr>
          <w:rFonts w:hint="eastAsia" w:ascii="仿宋_GB2312" w:eastAsia="仿宋_GB2312"/>
          <w:sz w:val="32"/>
          <w:szCs w:val="32"/>
        </w:rPr>
        <w:t>申报获批创新创业者。</w:t>
      </w:r>
    </w:p>
    <w:p w14:paraId="718DB936">
      <w:pPr>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（二）学生休学一般以一个学年为期（跨学期按年计），累计不得超过2年。因创新创业休学最长期限为4年。</w:t>
      </w:r>
    </w:p>
    <w:p w14:paraId="65074733">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（三）学生休学按照下列规程办理：</w:t>
      </w:r>
    </w:p>
    <w:p w14:paraId="63434FA9">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1.学生休学须填写休学申请表，并办理手续离校；</w:t>
      </w:r>
    </w:p>
    <w:p w14:paraId="2853E1F5">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2.休学期间，不得留住学校，不得参加学校组织的各项教学活动；</w:t>
      </w:r>
    </w:p>
    <w:p w14:paraId="35104C7F">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3.学生休学期间，学校应为其保留学籍，但不享受在校学习学生待遇。因病休学学生的医疗费按国家及当地的有关规定处理；</w:t>
      </w:r>
    </w:p>
    <w:p w14:paraId="4D536B78">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4.休学回家往返路费自理；</w:t>
      </w:r>
    </w:p>
    <w:p w14:paraId="144EB170">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5.学校不对学生休学期间发生的事故负责。</w:t>
      </w:r>
    </w:p>
    <w:p w14:paraId="29F9DD2C">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第十九条 复学</w:t>
      </w:r>
    </w:p>
    <w:p w14:paraId="71A69F66">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复学学生提出申请，由学院签署意见，本科生院审核并报分管校长批准。学生复学时须遵守以下规定：</w:t>
      </w:r>
    </w:p>
    <w:p w14:paraId="203DF1A9">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（一）休学期满，在学期开学前持休学通知书到校申请复学；</w:t>
      </w:r>
    </w:p>
    <w:p w14:paraId="036C9F90">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（二）病休申请复学时，须有县级以上医院病愈证明，经校医院复查认可；</w:t>
      </w:r>
    </w:p>
    <w:p w14:paraId="79320F81">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（三）复学后，一般编入原专业下一年级继续修读。</w:t>
      </w:r>
    </w:p>
    <w:p w14:paraId="1089D0E9">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经过学校审查，在休学期间发现有严重违法乱纪行为者，取消复学资格。</w:t>
      </w:r>
    </w:p>
    <w:p w14:paraId="122036AA">
      <w:pPr>
        <w:widowControl/>
        <w:spacing w:line="580" w:lineRule="exact"/>
        <w:contextualSpacing/>
        <w:jc w:val="center"/>
        <w:rPr>
          <w:rFonts w:hint="eastAsia" w:ascii="黑体" w:hAnsi="黑体" w:eastAsia="黑体"/>
          <w:bCs/>
          <w:kern w:val="0"/>
          <w:sz w:val="32"/>
          <w:szCs w:val="32"/>
        </w:rPr>
      </w:pPr>
      <w:r>
        <w:rPr>
          <w:rFonts w:hint="eastAsia" w:ascii="黑体" w:hAnsi="黑体" w:eastAsia="黑体"/>
          <w:bCs/>
          <w:kern w:val="0"/>
          <w:sz w:val="32"/>
          <w:szCs w:val="32"/>
        </w:rPr>
        <w:t>第九章  学业警示、编下、退学</w:t>
      </w:r>
    </w:p>
    <w:p w14:paraId="78DDDE30">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第二十条 学业警示</w:t>
      </w:r>
    </w:p>
    <w:p w14:paraId="72A1CDBF">
      <w:pPr>
        <w:widowControl/>
        <w:spacing w:line="580" w:lineRule="exact"/>
        <w:ind w:firstLine="640" w:firstLineChars="200"/>
        <w:contextualSpacing/>
        <w:rPr>
          <w:rFonts w:hint="eastAsia" w:ascii="黑体" w:hAnsi="黑体" w:eastAsia="黑体"/>
          <w:bCs/>
          <w:kern w:val="0"/>
          <w:sz w:val="32"/>
          <w:szCs w:val="32"/>
        </w:rPr>
      </w:pPr>
      <w:r>
        <w:rPr>
          <w:rFonts w:hint="eastAsia" w:ascii="仿宋_GB2312" w:hAnsi="黑体" w:eastAsia="仿宋_GB2312"/>
          <w:kern w:val="0"/>
          <w:sz w:val="32"/>
          <w:szCs w:val="32"/>
        </w:rPr>
        <w:t>学校对学生实行学业警示制度。非毕业年级学生在一个学期不及格学分数达到</w:t>
      </w:r>
      <w:r>
        <w:rPr>
          <w:rFonts w:ascii="仿宋_GB2312" w:hAnsi="黑体" w:eastAsia="仿宋_GB2312"/>
          <w:kern w:val="0"/>
          <w:sz w:val="32"/>
          <w:szCs w:val="32"/>
        </w:rPr>
        <w:t>10</w:t>
      </w:r>
      <w:r>
        <w:rPr>
          <w:rFonts w:hint="eastAsia" w:ascii="仿宋_GB2312" w:hAnsi="黑体" w:eastAsia="仿宋_GB2312"/>
          <w:kern w:val="0"/>
          <w:sz w:val="32"/>
          <w:szCs w:val="32"/>
        </w:rPr>
        <w:t>学分，将被给予学业警示。学生所在学院在每学期开学</w:t>
      </w:r>
      <w:r>
        <w:rPr>
          <w:rFonts w:ascii="仿宋_GB2312" w:hAnsi="黑体" w:eastAsia="仿宋_GB2312"/>
          <w:kern w:val="0"/>
          <w:sz w:val="32"/>
          <w:szCs w:val="32"/>
        </w:rPr>
        <w:t>4周内对上学期学生所修学分进行统计，对应受学业警示的学生出具学业警示通知单。</w:t>
      </w:r>
    </w:p>
    <w:p w14:paraId="445F1165">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第二十一条 编下（编入下一年级学习）</w:t>
      </w:r>
    </w:p>
    <w:p w14:paraId="0E2B3705">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学生学业成绩有以下情形者予以编下（同一门课程的重修不累计记分）：</w:t>
      </w:r>
    </w:p>
    <w:p w14:paraId="2AEA80CD">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（一）</w:t>
      </w:r>
      <w:bookmarkStart w:id="1" w:name="_Hlk74638889"/>
      <w:r>
        <w:rPr>
          <w:rFonts w:hint="eastAsia" w:ascii="仿宋_GB2312" w:eastAsia="仿宋_GB2312"/>
          <w:kern w:val="0"/>
          <w:sz w:val="32"/>
          <w:szCs w:val="32"/>
        </w:rPr>
        <w:t>22</w:t>
      </w:r>
      <w:bookmarkEnd w:id="1"/>
      <w:r>
        <w:rPr>
          <w:rFonts w:hint="eastAsia" w:ascii="仿宋_GB2312" w:eastAsia="仿宋_GB2312"/>
          <w:kern w:val="0"/>
          <w:sz w:val="32"/>
          <w:szCs w:val="32"/>
        </w:rPr>
        <w:t>学分≤一年级取得学分＜32学分，本专业编下；</w:t>
      </w:r>
    </w:p>
    <w:p w14:paraId="015C04FB">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（二）45学分≤二年级累计取得学分＜65学分，本专业编下；</w:t>
      </w:r>
    </w:p>
    <w:p w14:paraId="4237AFC1">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（三）三年级累计取得学分＜100学分，本专业编下；</w:t>
      </w:r>
    </w:p>
    <w:p w14:paraId="6D5E5D26">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（四）四年级累计取得学分＜140学分（五年制），本专业编下。</w:t>
      </w:r>
    </w:p>
    <w:p w14:paraId="58285E88">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第二十二条 退学</w:t>
      </w:r>
    </w:p>
    <w:p w14:paraId="1FBF7E9F">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学生有下列情形之一者，予以退学：</w:t>
      </w:r>
    </w:p>
    <w:p w14:paraId="10694CDE">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（一）一年级累计取得学分＜22学分的；</w:t>
      </w:r>
    </w:p>
    <w:p w14:paraId="32B68F7B">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（二）二年级累计取得学分＜45学分的；</w:t>
      </w:r>
    </w:p>
    <w:p w14:paraId="20AB2951">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（三）编下次数超过两次的；</w:t>
      </w:r>
    </w:p>
    <w:p w14:paraId="615CD4C7">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（四）一学期旷课累计达50学时的或各学期旷课累计达80学时的；</w:t>
      </w:r>
    </w:p>
    <w:p w14:paraId="415BB3A7">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（五）在学校规定的学习年限内未完成学业的；</w:t>
      </w:r>
    </w:p>
    <w:p w14:paraId="7607F3F1">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（六）休学、保留学籍期满，在学校规定期限内未提出复学申请或者申请复学经复查不合格的；</w:t>
      </w:r>
    </w:p>
    <w:p w14:paraId="2A26626F">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（七）经学校指定医院诊断，患有疾病（如精神病、癫痫等）或者意外伤残无法继续在校学习的；</w:t>
      </w:r>
    </w:p>
    <w:p w14:paraId="1D9AF5CC">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（八）未经批准连续两周未参加学校规定的教学活动的；</w:t>
      </w:r>
    </w:p>
    <w:p w14:paraId="5CD452CC">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（九）超过学校规定期限未注册而又未履行暂缓注册手续的；</w:t>
      </w:r>
    </w:p>
    <w:p w14:paraId="58794515">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（十）学校规定的不能完成学业、应予退学的其他情形。</w:t>
      </w:r>
    </w:p>
    <w:p w14:paraId="3F5C22D3">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学生本人申请退学的，经学校审核同意后，办理退学手续。</w:t>
      </w:r>
    </w:p>
    <w:p w14:paraId="4CB0DD95">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第二十三条 退学手续</w:t>
      </w:r>
    </w:p>
    <w:p w14:paraId="38316A4E">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学生退学按下列规程办理：</w:t>
      </w:r>
    </w:p>
    <w:p w14:paraId="5AC80F9F">
      <w:pPr>
        <w:widowControl/>
        <w:numPr>
          <w:ilvl w:val="0"/>
          <w:numId w:val="2"/>
        </w:numPr>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学生达到退学标准者，由所在学院（系）教学管理人员填写退学审批表，院（系）领导签署意见，并附相关证明材料，报送本科生院审核；本科生院审核后，提交校长办公会或者校长授权的专门会议研究决定，由学院通知学生及其家长。对退学的学生，由学校出具退学通知书并送交本人。因特殊情况无法送交本人的，在学校网站上公告60天，视同送达学生本人。</w:t>
      </w:r>
    </w:p>
    <w:p w14:paraId="480C2612">
      <w:pPr>
        <w:widowControl/>
        <w:numPr>
          <w:ilvl w:val="0"/>
          <w:numId w:val="2"/>
        </w:numPr>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退学的学生，学校将档案、户口退回其家庭户籍所在地。对退学处理无异议的学生应在学校退学决定书下文之日起5个工作日内办理退学手续离校。退学学生逾期不办理离校手续的，由学生所在学院（系）的教学及学生管理人员注销其校内各种关系。</w:t>
      </w:r>
    </w:p>
    <w:p w14:paraId="151D5C2E">
      <w:pPr>
        <w:widowControl/>
        <w:numPr>
          <w:ilvl w:val="0"/>
          <w:numId w:val="2"/>
        </w:numPr>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退学的学生，学校发给退学证明。学满1学期以上但不满1学年的，发给学习证明；学满1年以上（含1年）的，发给肄业证书。未经学校批准，擅自离校的学生取消学籍，不发给退学证明和肄业证书。</w:t>
      </w:r>
    </w:p>
    <w:p w14:paraId="226609CF">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第二十四条 退学异议处理</w:t>
      </w:r>
    </w:p>
    <w:p w14:paraId="3F930D69">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学生对退学处理决定有异议的按下列规程办理：</w:t>
      </w:r>
    </w:p>
    <w:p w14:paraId="07764C5D">
      <w:pPr>
        <w:widowControl/>
        <w:spacing w:line="580" w:lineRule="exact"/>
        <w:ind w:firstLine="640" w:firstLineChars="200"/>
        <w:contextualSpacing/>
        <w:rPr>
          <w:rFonts w:ascii="仿宋_GB2312" w:eastAsia="仿宋_GB2312"/>
          <w:kern w:val="0"/>
          <w:sz w:val="32"/>
          <w:szCs w:val="32"/>
          <w:u w:val="single"/>
        </w:rPr>
      </w:pPr>
      <w:r>
        <w:rPr>
          <w:rFonts w:hint="eastAsia" w:ascii="仿宋_GB2312" w:eastAsia="仿宋_GB2312"/>
          <w:kern w:val="0"/>
          <w:sz w:val="32"/>
          <w:szCs w:val="32"/>
        </w:rPr>
        <w:t>（一）学生在接到学校退学通知书之日起10日内，可以向学校学生申诉处理委员会提出书面申诉。</w:t>
      </w:r>
    </w:p>
    <w:p w14:paraId="605C4FBE">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二）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14:paraId="506C228F">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学生申诉处理委员会经复查，认为做出处理或者处分的事实、依据、程序等存在不当，可以作出建议撤销或变更的复查意见，要求相关职能部门予以研究，重新提交校长办公会或者专门会议作出决定。</w:t>
      </w:r>
    </w:p>
    <w:p w14:paraId="5F76AF6C">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（三）对复查决定有异议的学生，在接到学校复查决定书之日起15日内，可以向省级教育行政部门提出书面申诉。</w:t>
      </w:r>
    </w:p>
    <w:p w14:paraId="6734BC84">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（四）学生在申诉期外提出的申诉，学校和</w:t>
      </w:r>
      <w:bookmarkStart w:id="2" w:name="_Hlk172141045"/>
      <w:r>
        <w:rPr>
          <w:rFonts w:hint="eastAsia" w:ascii="仿宋_GB2312" w:eastAsia="仿宋_GB2312"/>
          <w:kern w:val="0"/>
          <w:sz w:val="32"/>
          <w:szCs w:val="32"/>
        </w:rPr>
        <w:t>省级教育行政部门</w:t>
      </w:r>
      <w:bookmarkEnd w:id="2"/>
      <w:r>
        <w:rPr>
          <w:rFonts w:hint="eastAsia" w:ascii="仿宋_GB2312" w:eastAsia="仿宋_GB2312"/>
          <w:kern w:val="0"/>
          <w:sz w:val="32"/>
          <w:szCs w:val="32"/>
        </w:rPr>
        <w:t>不予受理。</w:t>
      </w:r>
    </w:p>
    <w:p w14:paraId="6D30FE93">
      <w:pPr>
        <w:widowControl/>
        <w:spacing w:line="580" w:lineRule="exact"/>
        <w:contextualSpacing/>
        <w:jc w:val="center"/>
        <w:rPr>
          <w:rFonts w:hint="eastAsia" w:ascii="黑体" w:hAnsi="黑体" w:eastAsia="黑体"/>
          <w:bCs/>
          <w:kern w:val="0"/>
          <w:sz w:val="32"/>
          <w:szCs w:val="32"/>
        </w:rPr>
      </w:pPr>
      <w:r>
        <w:rPr>
          <w:rFonts w:hint="eastAsia" w:ascii="黑体" w:hAnsi="黑体" w:eastAsia="黑体"/>
          <w:bCs/>
          <w:kern w:val="0"/>
          <w:sz w:val="32"/>
          <w:szCs w:val="32"/>
        </w:rPr>
        <w:t>第十章  毕业与学位、结业、肄业</w:t>
      </w:r>
    </w:p>
    <w:p w14:paraId="0BA33974">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第二十五条 毕业</w:t>
      </w:r>
    </w:p>
    <w:p w14:paraId="0FDFC7EC">
      <w:pPr>
        <w:widowControl/>
        <w:shd w:val="clear" w:color="auto" w:fill="FFFFFF"/>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学生提前完成教育教学计划规定内容，获得毕业所要求的学分，可以申请提前毕业。学生提前毕业的条件，根据学校本科生提前毕业相关文件执行。</w:t>
      </w:r>
    </w:p>
    <w:p w14:paraId="170565BB">
      <w:pPr>
        <w:widowControl/>
        <w:numPr>
          <w:ilvl w:val="0"/>
          <w:numId w:val="3"/>
        </w:numPr>
        <w:shd w:val="clear" w:color="auto" w:fill="FFFFFF"/>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学生在学校规定学习年限内，修完教育教学计划规定内容，成绩合格，达到学校毕业要求的，学校准予毕业，并在学生离校前颁发毕业证书。</w:t>
      </w:r>
    </w:p>
    <w:p w14:paraId="451C64DD">
      <w:pPr>
        <w:widowControl/>
        <w:shd w:val="clear" w:color="auto" w:fill="FFFFFF"/>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（二）要求提前毕业的学生，需在本人的第五学期（四年制）或第七学期（五年制）初向所在学院（系）提出申请，经学院（系）审核，本科生院复核并报分管校长批准。</w:t>
      </w:r>
    </w:p>
    <w:p w14:paraId="6D565962">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（三）要求延长学习年限的学生，应提前向所在学院（系）提出申请，经学院（系）同意报本科生院审批。具体按照学校本科生延长学习年限相关文件执行。</w:t>
      </w:r>
    </w:p>
    <w:p w14:paraId="24B00268">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第二十六条 学位</w:t>
      </w:r>
    </w:p>
    <w:p w14:paraId="0F5928B9">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学生符合学校学士学位授予条件的，学校授予学士学位。</w:t>
      </w:r>
    </w:p>
    <w:p w14:paraId="6A7C0BFC">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第二十七条 结业</w:t>
      </w:r>
    </w:p>
    <w:p w14:paraId="33E4A707">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一）学生在学校标准学制年限内，修完教学计划规定的内容，取得毕业规定学分的90％以上（含90％），但未达到毕业要求的，可申请发给结业证书；取得毕业规定学分的90％以下者，应申请延长学习年限完成学业。</w:t>
      </w:r>
    </w:p>
    <w:p w14:paraId="65E88145">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（二）凡取得结业证书的学生，可以在弹性学习年限内向学校申请重修未能取得学分的课程，考试成绩合格，修满教学计划规定的总学分后，学校换发毕业证书。否则，作永久性结业。</w:t>
      </w:r>
    </w:p>
    <w:p w14:paraId="23B42A15">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第二十八条 肄业</w:t>
      </w:r>
    </w:p>
    <w:p w14:paraId="51BF1E53">
      <w:pPr>
        <w:pStyle w:val="6"/>
        <w:spacing w:before="0" w:beforeAutospacing="0" w:after="0" w:afterAutospacing="0" w:line="580" w:lineRule="exact"/>
        <w:ind w:firstLine="640" w:firstLineChars="200"/>
        <w:contextualSpacing/>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在校学满1学年以上退学的学生，学校发给肄业证书。</w:t>
      </w:r>
    </w:p>
    <w:p w14:paraId="5725799B">
      <w:pPr>
        <w:widowControl/>
        <w:spacing w:line="580" w:lineRule="exact"/>
        <w:contextualSpacing/>
        <w:jc w:val="center"/>
        <w:rPr>
          <w:rFonts w:hint="eastAsia" w:ascii="黑体" w:hAnsi="黑体" w:eastAsia="黑体"/>
          <w:bCs/>
          <w:kern w:val="0"/>
          <w:sz w:val="32"/>
          <w:szCs w:val="32"/>
        </w:rPr>
      </w:pPr>
      <w:r>
        <w:rPr>
          <w:rFonts w:hint="eastAsia" w:ascii="黑体" w:hAnsi="黑体" w:eastAsia="黑体"/>
          <w:bCs/>
          <w:kern w:val="0"/>
          <w:sz w:val="32"/>
          <w:szCs w:val="32"/>
        </w:rPr>
        <w:t>第十一章  附则</w:t>
      </w:r>
    </w:p>
    <w:p w14:paraId="53B71DFA">
      <w:pPr>
        <w:widowControl/>
        <w:spacing w:line="580" w:lineRule="exact"/>
        <w:ind w:firstLine="643" w:firstLineChars="200"/>
        <w:contextualSpacing/>
        <w:rPr>
          <w:rFonts w:hint="eastAsia" w:ascii="仿宋_GB2312" w:hAnsi="黑体" w:eastAsia="仿宋_GB2312"/>
          <w:b/>
          <w:bCs/>
          <w:kern w:val="0"/>
          <w:sz w:val="32"/>
          <w:szCs w:val="32"/>
        </w:rPr>
      </w:pPr>
      <w:r>
        <w:rPr>
          <w:rFonts w:hint="eastAsia" w:ascii="仿宋_GB2312" w:hAnsi="黑体" w:eastAsia="仿宋_GB2312"/>
          <w:b/>
          <w:bCs/>
          <w:kern w:val="0"/>
          <w:sz w:val="32"/>
          <w:szCs w:val="32"/>
        </w:rPr>
        <w:t>第二十九条 执行时间</w:t>
      </w:r>
    </w:p>
    <w:p w14:paraId="3305E486">
      <w:pPr>
        <w:widowControl/>
        <w:spacing w:line="580" w:lineRule="exact"/>
        <w:ind w:firstLine="640" w:firstLineChars="200"/>
        <w:contextualSpacing/>
        <w:rPr>
          <w:rFonts w:ascii="仿宋_GB2312" w:eastAsia="仿宋_GB2312"/>
          <w:kern w:val="0"/>
          <w:sz w:val="32"/>
          <w:szCs w:val="32"/>
        </w:rPr>
      </w:pPr>
      <w:r>
        <w:rPr>
          <w:rFonts w:hint="eastAsia" w:ascii="仿宋_GB2312" w:eastAsia="仿宋_GB2312"/>
          <w:kern w:val="0"/>
          <w:sz w:val="32"/>
          <w:szCs w:val="32"/>
        </w:rPr>
        <w:t>本办法自发布之日起实施，原《合肥工业大学本科生学籍管理办法（修订稿）》（合工大政发〔2021〕124号）《合肥工业大学学生注册管理暂行办法》（合工大政发〔</w:t>
      </w:r>
      <w:r>
        <w:rPr>
          <w:rFonts w:ascii="仿宋_GB2312" w:eastAsia="仿宋_GB2312"/>
          <w:kern w:val="0"/>
          <w:sz w:val="32"/>
          <w:szCs w:val="32"/>
        </w:rPr>
        <w:t>2017〕88号）</w:t>
      </w:r>
      <w:r>
        <w:rPr>
          <w:rFonts w:hint="eastAsia" w:ascii="仿宋_GB2312" w:eastAsia="仿宋_GB2312"/>
          <w:kern w:val="0"/>
          <w:sz w:val="32"/>
          <w:szCs w:val="32"/>
        </w:rPr>
        <w:t>自行废止。</w:t>
      </w:r>
    </w:p>
    <w:p w14:paraId="041CC751">
      <w:pPr>
        <w:widowControl/>
        <w:spacing w:line="580" w:lineRule="exact"/>
        <w:ind w:firstLine="643" w:firstLineChars="200"/>
        <w:contextualSpacing/>
        <w:rPr>
          <w:rFonts w:ascii="仿宋_GB2312" w:eastAsia="仿宋_GB2312"/>
          <w:kern w:val="0"/>
          <w:sz w:val="32"/>
          <w:szCs w:val="32"/>
        </w:rPr>
      </w:pPr>
      <w:r>
        <w:rPr>
          <w:rFonts w:hint="eastAsia" w:ascii="仿宋_GB2312" w:hAnsi="黑体" w:eastAsia="仿宋_GB2312"/>
          <w:b/>
          <w:bCs/>
          <w:kern w:val="0"/>
          <w:sz w:val="32"/>
          <w:szCs w:val="32"/>
        </w:rPr>
        <w:t>第三十条</w:t>
      </w:r>
      <w:r>
        <w:rPr>
          <w:rFonts w:hint="eastAsia" w:ascii="仿宋_GB2312" w:hAnsi="黑体" w:eastAsia="仿宋_GB2312"/>
          <w:kern w:val="0"/>
          <w:sz w:val="32"/>
          <w:szCs w:val="32"/>
        </w:rPr>
        <w:t xml:space="preserve"> </w:t>
      </w:r>
      <w:r>
        <w:rPr>
          <w:rFonts w:hint="eastAsia" w:ascii="仿宋_GB2312" w:eastAsia="仿宋_GB2312"/>
          <w:kern w:val="0"/>
          <w:sz w:val="32"/>
          <w:szCs w:val="32"/>
        </w:rPr>
        <w:t>本办法与上级主管部门有关规定不一致的，以上级主管部门有关规定为准；涉及与国家法律相关的以国家法律为准。</w:t>
      </w:r>
    </w:p>
    <w:p w14:paraId="5F1731B6">
      <w:pPr>
        <w:widowControl/>
        <w:spacing w:line="580" w:lineRule="exact"/>
        <w:ind w:firstLine="643" w:firstLineChars="200"/>
        <w:contextualSpacing/>
        <w:rPr>
          <w:rFonts w:ascii="仿宋_GB2312" w:eastAsia="仿宋_GB2312"/>
          <w:kern w:val="0"/>
          <w:sz w:val="32"/>
          <w:szCs w:val="32"/>
        </w:rPr>
      </w:pPr>
      <w:r>
        <w:rPr>
          <w:rFonts w:hint="eastAsia" w:ascii="仿宋_GB2312" w:hAnsi="黑体" w:eastAsia="仿宋_GB2312"/>
          <w:b/>
          <w:bCs/>
          <w:kern w:val="0"/>
          <w:sz w:val="32"/>
          <w:szCs w:val="32"/>
        </w:rPr>
        <w:t>第三十一条</w:t>
      </w:r>
      <w:r>
        <w:rPr>
          <w:rFonts w:hint="eastAsia" w:ascii="仿宋_GB2312" w:hAnsi="黑体" w:eastAsia="仿宋_GB2312"/>
          <w:kern w:val="0"/>
          <w:sz w:val="32"/>
          <w:szCs w:val="32"/>
        </w:rPr>
        <w:t xml:space="preserve"> </w:t>
      </w:r>
      <w:r>
        <w:rPr>
          <w:rFonts w:hint="eastAsia" w:ascii="仿宋_GB2312" w:eastAsia="仿宋_GB2312"/>
          <w:kern w:val="0"/>
          <w:sz w:val="32"/>
          <w:szCs w:val="32"/>
        </w:rPr>
        <w:t>本办法由本科生院负责解释。</w:t>
      </w:r>
    </w:p>
    <w:sectPr>
      <w:footerReference r:id="rId3" w:type="default"/>
      <w:pgSz w:w="11907" w:h="16840"/>
      <w:pgMar w:top="1440" w:right="1800" w:bottom="1440" w:left="1800" w:header="1247" w:footer="907" w:gutter="0"/>
      <w:pgNumType w:fmt="decimal"/>
      <w:cols w:space="425" w:num="1"/>
      <w:docGrid w:type="lines" w:linePitch="312" w:charSpace="909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501030101010101"/>
    <w:charset w:val="86"/>
    <w:family w:val="auto"/>
    <w:pitch w:val="default"/>
    <w:sig w:usb0="800002BF" w:usb1="184F6C78"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192C8">
    <w:pPr>
      <w:pStyle w:val="4"/>
      <w:ind w:firstLine="360"/>
      <w:jc w:val="center"/>
      <w:rPr>
        <w:sz w:val="21"/>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99D9C">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B99D9C">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46BFF150">
    <w:pP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ADBCA"/>
    <w:multiLevelType w:val="singleLevel"/>
    <w:tmpl w:val="591ADBCA"/>
    <w:lvl w:ilvl="0" w:tentative="0">
      <w:start w:val="1"/>
      <w:numFmt w:val="chineseCounting"/>
      <w:suff w:val="nothing"/>
      <w:lvlText w:val="（%1）"/>
      <w:lvlJc w:val="left"/>
    </w:lvl>
  </w:abstractNum>
  <w:abstractNum w:abstractNumId="1">
    <w:nsid w:val="595A09D8"/>
    <w:multiLevelType w:val="singleLevel"/>
    <w:tmpl w:val="595A09D8"/>
    <w:lvl w:ilvl="0" w:tentative="0">
      <w:start w:val="1"/>
      <w:numFmt w:val="chineseCounting"/>
      <w:suff w:val="nothing"/>
      <w:lvlText w:val="（%1）"/>
      <w:lvlJc w:val="left"/>
    </w:lvl>
  </w:abstractNum>
  <w:abstractNum w:abstractNumId="2">
    <w:nsid w:val="595C4653"/>
    <w:multiLevelType w:val="singleLevel"/>
    <w:tmpl w:val="595C4653"/>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32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5ZTBmYzdiYzMyNzkxOTIwZDczODNhYzhiOWE3ZTYifQ=="/>
  </w:docVars>
  <w:rsids>
    <w:rsidRoot w:val="00D935FA"/>
    <w:rsid w:val="00006005"/>
    <w:rsid w:val="00040C5C"/>
    <w:rsid w:val="00050389"/>
    <w:rsid w:val="00061D94"/>
    <w:rsid w:val="0008696E"/>
    <w:rsid w:val="000B129E"/>
    <w:rsid w:val="000B3ACB"/>
    <w:rsid w:val="000F451D"/>
    <w:rsid w:val="001255BD"/>
    <w:rsid w:val="001414E2"/>
    <w:rsid w:val="00143621"/>
    <w:rsid w:val="00171162"/>
    <w:rsid w:val="00171DF1"/>
    <w:rsid w:val="001726C6"/>
    <w:rsid w:val="00194EA5"/>
    <w:rsid w:val="00195442"/>
    <w:rsid w:val="001A4A28"/>
    <w:rsid w:val="001A50DA"/>
    <w:rsid w:val="001B3C2B"/>
    <w:rsid w:val="001C5FAB"/>
    <w:rsid w:val="001D46E8"/>
    <w:rsid w:val="001D5C56"/>
    <w:rsid w:val="001D7558"/>
    <w:rsid w:val="001D7EFD"/>
    <w:rsid w:val="001E1542"/>
    <w:rsid w:val="001E3755"/>
    <w:rsid w:val="001E378D"/>
    <w:rsid w:val="00213B5C"/>
    <w:rsid w:val="00214BB9"/>
    <w:rsid w:val="00235612"/>
    <w:rsid w:val="00236924"/>
    <w:rsid w:val="00247EC4"/>
    <w:rsid w:val="00252FF8"/>
    <w:rsid w:val="002629E9"/>
    <w:rsid w:val="0026482F"/>
    <w:rsid w:val="00266523"/>
    <w:rsid w:val="00290C0D"/>
    <w:rsid w:val="00297CFE"/>
    <w:rsid w:val="002A0586"/>
    <w:rsid w:val="002B40C0"/>
    <w:rsid w:val="002C5AFC"/>
    <w:rsid w:val="002E0E71"/>
    <w:rsid w:val="002E1AFF"/>
    <w:rsid w:val="002E4835"/>
    <w:rsid w:val="00301FE1"/>
    <w:rsid w:val="003024C6"/>
    <w:rsid w:val="00320D48"/>
    <w:rsid w:val="003526BD"/>
    <w:rsid w:val="00364B2F"/>
    <w:rsid w:val="0036588C"/>
    <w:rsid w:val="003754CB"/>
    <w:rsid w:val="0039597D"/>
    <w:rsid w:val="003968BA"/>
    <w:rsid w:val="003B28AE"/>
    <w:rsid w:val="003C7DAC"/>
    <w:rsid w:val="003D5163"/>
    <w:rsid w:val="003E05C1"/>
    <w:rsid w:val="00421AA8"/>
    <w:rsid w:val="00423414"/>
    <w:rsid w:val="004350E4"/>
    <w:rsid w:val="00437ABB"/>
    <w:rsid w:val="00470938"/>
    <w:rsid w:val="004876E2"/>
    <w:rsid w:val="00496EFC"/>
    <w:rsid w:val="004C36D2"/>
    <w:rsid w:val="004C5EFB"/>
    <w:rsid w:val="00501D17"/>
    <w:rsid w:val="005123A8"/>
    <w:rsid w:val="005129C4"/>
    <w:rsid w:val="00532FEB"/>
    <w:rsid w:val="00540DB3"/>
    <w:rsid w:val="00547E42"/>
    <w:rsid w:val="00557EBB"/>
    <w:rsid w:val="005675C2"/>
    <w:rsid w:val="00577A93"/>
    <w:rsid w:val="00582427"/>
    <w:rsid w:val="00587943"/>
    <w:rsid w:val="005B21A3"/>
    <w:rsid w:val="005B7213"/>
    <w:rsid w:val="005C5C17"/>
    <w:rsid w:val="005C7E18"/>
    <w:rsid w:val="005D40F9"/>
    <w:rsid w:val="005D7A4E"/>
    <w:rsid w:val="0061287A"/>
    <w:rsid w:val="006147BE"/>
    <w:rsid w:val="006424B2"/>
    <w:rsid w:val="00657E3D"/>
    <w:rsid w:val="00660C52"/>
    <w:rsid w:val="006A19A5"/>
    <w:rsid w:val="006B2D26"/>
    <w:rsid w:val="006B370C"/>
    <w:rsid w:val="006C2B1B"/>
    <w:rsid w:val="006D2094"/>
    <w:rsid w:val="006F3B26"/>
    <w:rsid w:val="007001D6"/>
    <w:rsid w:val="00705B4C"/>
    <w:rsid w:val="00713E9F"/>
    <w:rsid w:val="007445F6"/>
    <w:rsid w:val="007612C7"/>
    <w:rsid w:val="00764BFC"/>
    <w:rsid w:val="007748B5"/>
    <w:rsid w:val="007B313D"/>
    <w:rsid w:val="007D1694"/>
    <w:rsid w:val="007D3692"/>
    <w:rsid w:val="007D6F87"/>
    <w:rsid w:val="007F1D2B"/>
    <w:rsid w:val="007F6FCE"/>
    <w:rsid w:val="00805669"/>
    <w:rsid w:val="00807C22"/>
    <w:rsid w:val="00813B5C"/>
    <w:rsid w:val="0081679C"/>
    <w:rsid w:val="008748DC"/>
    <w:rsid w:val="00875188"/>
    <w:rsid w:val="008850EF"/>
    <w:rsid w:val="008A5233"/>
    <w:rsid w:val="008C3014"/>
    <w:rsid w:val="008E153C"/>
    <w:rsid w:val="008E7B48"/>
    <w:rsid w:val="00900E65"/>
    <w:rsid w:val="00910513"/>
    <w:rsid w:val="00911BAB"/>
    <w:rsid w:val="00923295"/>
    <w:rsid w:val="009505C4"/>
    <w:rsid w:val="0096564F"/>
    <w:rsid w:val="009660E1"/>
    <w:rsid w:val="009838C5"/>
    <w:rsid w:val="009A0506"/>
    <w:rsid w:val="009B71DF"/>
    <w:rsid w:val="009E0449"/>
    <w:rsid w:val="009E7481"/>
    <w:rsid w:val="009F694B"/>
    <w:rsid w:val="00A06582"/>
    <w:rsid w:val="00A3114D"/>
    <w:rsid w:val="00A36704"/>
    <w:rsid w:val="00A47C0D"/>
    <w:rsid w:val="00A556CD"/>
    <w:rsid w:val="00A66A5C"/>
    <w:rsid w:val="00A804DD"/>
    <w:rsid w:val="00AA7942"/>
    <w:rsid w:val="00AB092F"/>
    <w:rsid w:val="00AB4559"/>
    <w:rsid w:val="00AD4FD1"/>
    <w:rsid w:val="00AD5BDB"/>
    <w:rsid w:val="00AE1134"/>
    <w:rsid w:val="00AE3469"/>
    <w:rsid w:val="00AE505C"/>
    <w:rsid w:val="00B0710D"/>
    <w:rsid w:val="00B111F9"/>
    <w:rsid w:val="00B11EA6"/>
    <w:rsid w:val="00B131E9"/>
    <w:rsid w:val="00B134C8"/>
    <w:rsid w:val="00B143E0"/>
    <w:rsid w:val="00B15E6C"/>
    <w:rsid w:val="00B47D2C"/>
    <w:rsid w:val="00B62A67"/>
    <w:rsid w:val="00B75F30"/>
    <w:rsid w:val="00B77D55"/>
    <w:rsid w:val="00B87672"/>
    <w:rsid w:val="00B87FFB"/>
    <w:rsid w:val="00B93465"/>
    <w:rsid w:val="00B96C0A"/>
    <w:rsid w:val="00BA5DA0"/>
    <w:rsid w:val="00BC17CA"/>
    <w:rsid w:val="00BC71AC"/>
    <w:rsid w:val="00BE0F63"/>
    <w:rsid w:val="00C66D59"/>
    <w:rsid w:val="00CB60B1"/>
    <w:rsid w:val="00CC084D"/>
    <w:rsid w:val="00CC0DC3"/>
    <w:rsid w:val="00CC67FF"/>
    <w:rsid w:val="00CD3620"/>
    <w:rsid w:val="00CD6C76"/>
    <w:rsid w:val="00CF3BE7"/>
    <w:rsid w:val="00CF408B"/>
    <w:rsid w:val="00CF5C42"/>
    <w:rsid w:val="00CF5F96"/>
    <w:rsid w:val="00D03A2B"/>
    <w:rsid w:val="00D17D85"/>
    <w:rsid w:val="00D21949"/>
    <w:rsid w:val="00D24E53"/>
    <w:rsid w:val="00D300B6"/>
    <w:rsid w:val="00D30691"/>
    <w:rsid w:val="00D4121F"/>
    <w:rsid w:val="00D45EB5"/>
    <w:rsid w:val="00D60775"/>
    <w:rsid w:val="00D935FA"/>
    <w:rsid w:val="00D94F96"/>
    <w:rsid w:val="00D95686"/>
    <w:rsid w:val="00DB4B52"/>
    <w:rsid w:val="00DB4CCC"/>
    <w:rsid w:val="00DC0185"/>
    <w:rsid w:val="00DC1992"/>
    <w:rsid w:val="00DE1212"/>
    <w:rsid w:val="00DF122C"/>
    <w:rsid w:val="00DF14CE"/>
    <w:rsid w:val="00DF1C31"/>
    <w:rsid w:val="00DF2219"/>
    <w:rsid w:val="00E00EDF"/>
    <w:rsid w:val="00E30510"/>
    <w:rsid w:val="00E463C0"/>
    <w:rsid w:val="00E540D0"/>
    <w:rsid w:val="00E665C2"/>
    <w:rsid w:val="00E7247D"/>
    <w:rsid w:val="00E7758B"/>
    <w:rsid w:val="00E9589D"/>
    <w:rsid w:val="00EB4E2F"/>
    <w:rsid w:val="00EE4035"/>
    <w:rsid w:val="00F30940"/>
    <w:rsid w:val="00F619D6"/>
    <w:rsid w:val="00F82B92"/>
    <w:rsid w:val="00F9115E"/>
    <w:rsid w:val="00FA15A1"/>
    <w:rsid w:val="00FA3819"/>
    <w:rsid w:val="00FC05C5"/>
    <w:rsid w:val="00FC6411"/>
    <w:rsid w:val="00FD2583"/>
    <w:rsid w:val="00FD6474"/>
    <w:rsid w:val="00FD7DB6"/>
    <w:rsid w:val="00FE43DF"/>
    <w:rsid w:val="00FF7AF9"/>
    <w:rsid w:val="0C5F3B9A"/>
    <w:rsid w:val="12264502"/>
    <w:rsid w:val="17677AAD"/>
    <w:rsid w:val="1E7B759E"/>
    <w:rsid w:val="2056002F"/>
    <w:rsid w:val="25CE1A57"/>
    <w:rsid w:val="5CC8534F"/>
    <w:rsid w:val="6D8C6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Balloon Text"/>
    <w:basedOn w:val="1"/>
    <w:link w:val="17"/>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6"/>
    <w:autoRedefine/>
    <w:semiHidden/>
    <w:unhideWhenUsed/>
    <w:qFormat/>
    <w:uiPriority w:val="99"/>
    <w:rPr>
      <w:b/>
      <w:bCs/>
    </w:r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autoRedefine/>
    <w:qFormat/>
    <w:uiPriority w:val="99"/>
    <w:rPr>
      <w:rFonts w:ascii="Times New Roman" w:hAnsi="Times New Roman" w:eastAsia="宋体" w:cs="Times New Roman"/>
      <w:sz w:val="18"/>
      <w:szCs w:val="18"/>
    </w:rPr>
  </w:style>
  <w:style w:type="character" w:customStyle="1" w:styleId="12">
    <w:name w:val="页脚 字符"/>
    <w:basedOn w:val="9"/>
    <w:link w:val="4"/>
    <w:autoRedefine/>
    <w:qFormat/>
    <w:uiPriority w:val="99"/>
    <w:rPr>
      <w:rFonts w:ascii="Times New Roman" w:hAnsi="Times New Roman" w:eastAsia="宋体" w:cs="Times New Roman"/>
      <w:sz w:val="18"/>
      <w:szCs w:val="18"/>
    </w:rPr>
  </w:style>
  <w:style w:type="paragraph" w:customStyle="1" w:styleId="13">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批注文字 字符"/>
    <w:basedOn w:val="9"/>
    <w:link w:val="2"/>
    <w:autoRedefine/>
    <w:semiHidden/>
    <w:qFormat/>
    <w:uiPriority w:val="99"/>
    <w:rPr>
      <w:rFonts w:ascii="Times New Roman" w:hAnsi="Times New Roman" w:eastAsia="宋体" w:cs="Times New Roman"/>
      <w:kern w:val="2"/>
      <w:sz w:val="21"/>
      <w:szCs w:val="24"/>
    </w:rPr>
  </w:style>
  <w:style w:type="character" w:customStyle="1" w:styleId="16">
    <w:name w:val="批注主题 字符"/>
    <w:basedOn w:val="15"/>
    <w:link w:val="7"/>
    <w:autoRedefine/>
    <w:semiHidden/>
    <w:qFormat/>
    <w:uiPriority w:val="99"/>
    <w:rPr>
      <w:rFonts w:ascii="Times New Roman" w:hAnsi="Times New Roman" w:eastAsia="宋体" w:cs="Times New Roman"/>
      <w:b/>
      <w:bCs/>
      <w:kern w:val="2"/>
      <w:sz w:val="21"/>
      <w:szCs w:val="24"/>
    </w:rPr>
  </w:style>
  <w:style w:type="character" w:customStyle="1" w:styleId="17">
    <w:name w:val="批注框文本 字符"/>
    <w:basedOn w:val="9"/>
    <w:link w:val="3"/>
    <w:autoRedefine/>
    <w:semiHidden/>
    <w:qFormat/>
    <w:uiPriority w:val="99"/>
    <w:rPr>
      <w:rFonts w:ascii="Times New Roman" w:hAnsi="Times New Roman" w:eastAsia="宋体" w:cs="Times New Roman"/>
      <w:kern w:val="2"/>
      <w:sz w:val="18"/>
      <w:szCs w:val="18"/>
    </w:rPr>
  </w:style>
  <w:style w:type="paragraph" w:customStyle="1" w:styleId="18">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7410</Words>
  <Characters>7592</Characters>
  <Lines>56</Lines>
  <Paragraphs>15</Paragraphs>
  <TotalTime>52</TotalTime>
  <ScaleCrop>false</ScaleCrop>
  <LinksUpToDate>false</LinksUpToDate>
  <CharactersWithSpaces>7647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2024-07-31T13:17:00Z</dcterms:created>
  <dc:creator>齐明超</dc:creator>
  <cp:lastModifiedBy>bruce_liu</cp:lastModifiedBy>
  <cp:lastPrinted>2024-07-18T07:10:00Z</cp:lastPrinted>
  <dcterms:modified xsi:type="dcterms:W3CDTF">2024-08-05T11:17:09Z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2017F6F1DFF84937B42E5986A9002798_12</vt:lpwstr>
  </property>
</Properties>
</file>