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E5" w:rsidRPr="00456E0E" w:rsidRDefault="00B46FC3">
      <w:pPr>
        <w:jc w:val="left"/>
        <w:rPr>
          <w:rFonts w:ascii="黑体" w:eastAsia="黑体" w:hAnsi="黑体" w:cs="宋体"/>
          <w:b/>
          <w:sz w:val="32"/>
          <w:szCs w:val="32"/>
        </w:rPr>
      </w:pPr>
      <w:r w:rsidRPr="00456E0E">
        <w:rPr>
          <w:rFonts w:ascii="黑体" w:eastAsia="黑体" w:hAnsi="黑体" w:cs="宋体" w:hint="eastAsia"/>
          <w:b/>
          <w:sz w:val="32"/>
          <w:szCs w:val="32"/>
        </w:rPr>
        <w:t>附件</w:t>
      </w:r>
      <w:r w:rsidR="00456E0E" w:rsidRPr="00456E0E">
        <w:rPr>
          <w:rFonts w:ascii="黑体" w:eastAsia="黑体" w:hAnsi="黑体" w:cs="宋体" w:hint="eastAsia"/>
          <w:b/>
          <w:sz w:val="32"/>
          <w:szCs w:val="32"/>
        </w:rPr>
        <w:t>2</w:t>
      </w:r>
    </w:p>
    <w:p w:rsidR="00A96FE5" w:rsidRDefault="00B46FC3">
      <w:pPr>
        <w:jc w:val="center"/>
        <w:rPr>
          <w:rFonts w:ascii="方正小标宋简体" w:eastAsia="方正小标宋简体" w:hAnsi="方正小标宋简体" w:cs="方正小标宋简体"/>
          <w:bCs/>
        </w:rPr>
      </w:pPr>
      <w:r>
        <w:rPr>
          <w:rFonts w:ascii="方正小标宋简体" w:eastAsia="方正小标宋简体" w:hAnsi="方正小标宋简体" w:cs="方正小标宋简体" w:hint="eastAsia"/>
          <w:bCs/>
          <w:sz w:val="36"/>
          <w:szCs w:val="36"/>
        </w:rPr>
        <w:t>合肥工业大学2018年度党政工作要点任务分解方案</w:t>
      </w:r>
    </w:p>
    <w:p w:rsidR="00A96FE5" w:rsidRDefault="00A96FE5"/>
    <w:tbl>
      <w:tblPr>
        <w:tblW w:w="1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1802"/>
        <w:gridCol w:w="468"/>
        <w:gridCol w:w="95"/>
        <w:gridCol w:w="41"/>
        <w:gridCol w:w="27"/>
        <w:gridCol w:w="41"/>
        <w:gridCol w:w="14"/>
        <w:gridCol w:w="5299"/>
        <w:gridCol w:w="903"/>
        <w:gridCol w:w="1524"/>
        <w:gridCol w:w="2721"/>
        <w:gridCol w:w="1395"/>
      </w:tblGrid>
      <w:tr w:rsidR="00A96FE5">
        <w:trPr>
          <w:cantSplit/>
          <w:trHeight w:val="617"/>
          <w:tblHeader/>
          <w:jc w:val="center"/>
        </w:trPr>
        <w:tc>
          <w:tcPr>
            <w:tcW w:w="65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b/>
                <w:bCs/>
                <w:kern w:val="0"/>
                <w:szCs w:val="21"/>
              </w:rPr>
            </w:pPr>
            <w:r>
              <w:rPr>
                <w:rFonts w:ascii="宋体" w:hAnsi="宋体" w:hint="eastAsia"/>
                <w:b/>
                <w:bCs/>
                <w:kern w:val="0"/>
                <w:szCs w:val="21"/>
              </w:rPr>
              <w:t>序号</w:t>
            </w:r>
          </w:p>
        </w:tc>
        <w:tc>
          <w:tcPr>
            <w:tcW w:w="1802"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b/>
                <w:bCs/>
                <w:kern w:val="0"/>
                <w:szCs w:val="21"/>
              </w:rPr>
            </w:pPr>
            <w:r>
              <w:rPr>
                <w:rFonts w:ascii="宋体" w:hAnsi="宋体" w:hint="eastAsia"/>
                <w:b/>
                <w:bCs/>
                <w:kern w:val="0"/>
                <w:szCs w:val="21"/>
              </w:rPr>
              <w:t>工作内容</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center"/>
              <w:rPr>
                <w:rFonts w:ascii="宋体" w:hAnsi="宋体"/>
                <w:b/>
                <w:bCs/>
                <w:kern w:val="0"/>
                <w:szCs w:val="21"/>
              </w:rPr>
            </w:pPr>
            <w:r>
              <w:rPr>
                <w:rFonts w:ascii="宋体" w:hAnsi="宋体" w:hint="eastAsia"/>
                <w:b/>
                <w:bCs/>
                <w:kern w:val="0"/>
                <w:szCs w:val="21"/>
              </w:rPr>
              <w:t>分项工作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b/>
                <w:kern w:val="0"/>
                <w:szCs w:val="21"/>
              </w:rPr>
            </w:pPr>
            <w:r>
              <w:rPr>
                <w:rFonts w:ascii="宋体" w:hAnsi="宋体" w:hint="eastAsia"/>
                <w:b/>
                <w:bCs/>
                <w:kern w:val="0"/>
                <w:szCs w:val="21"/>
              </w:rPr>
              <w:t>负责人</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b/>
                <w:bCs/>
                <w:kern w:val="0"/>
                <w:szCs w:val="21"/>
              </w:rPr>
            </w:pPr>
            <w:r>
              <w:rPr>
                <w:rFonts w:ascii="宋体" w:hAnsi="宋体" w:hint="eastAsia"/>
                <w:b/>
                <w:bCs/>
                <w:kern w:val="0"/>
                <w:szCs w:val="21"/>
              </w:rPr>
              <w:t>牵头执行单位</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b/>
                <w:kern w:val="0"/>
                <w:szCs w:val="21"/>
              </w:rPr>
            </w:pPr>
            <w:r>
              <w:rPr>
                <w:rFonts w:ascii="宋体" w:hAnsi="宋体" w:hint="eastAsia"/>
                <w:b/>
                <w:bCs/>
                <w:kern w:val="0"/>
                <w:szCs w:val="21"/>
              </w:rPr>
              <w:t>协同配合单位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b/>
                <w:bCs/>
                <w:kern w:val="0"/>
                <w:szCs w:val="21"/>
              </w:rPr>
            </w:pPr>
            <w:r>
              <w:rPr>
                <w:rFonts w:ascii="宋体" w:hAnsi="宋体" w:hint="eastAsia"/>
                <w:b/>
                <w:bCs/>
                <w:kern w:val="0"/>
                <w:szCs w:val="21"/>
              </w:rPr>
              <w:t>完成时间</w:t>
            </w:r>
          </w:p>
        </w:tc>
      </w:tr>
      <w:tr w:rsidR="00A96FE5">
        <w:trPr>
          <w:trHeight w:val="621"/>
          <w:tblHeader/>
          <w:jc w:val="center"/>
        </w:trPr>
        <w:tc>
          <w:tcPr>
            <w:tcW w:w="14985" w:type="dxa"/>
            <w:gridSpan w:val="13"/>
            <w:tcBorders>
              <w:top w:val="single" w:sz="4" w:space="0" w:color="auto"/>
              <w:bottom w:val="single" w:sz="4" w:space="0" w:color="auto"/>
            </w:tcBorders>
            <w:vAlign w:val="center"/>
          </w:tcPr>
          <w:p w:rsidR="00A96FE5" w:rsidRDefault="00B46FC3">
            <w:pPr>
              <w:widowControl/>
              <w:spacing w:line="340" w:lineRule="exact"/>
              <w:jc w:val="left"/>
              <w:rPr>
                <w:rFonts w:ascii="宋体" w:hAnsi="宋体"/>
                <w:b/>
                <w:bCs/>
                <w:kern w:val="0"/>
                <w:sz w:val="28"/>
                <w:szCs w:val="28"/>
              </w:rPr>
            </w:pPr>
            <w:r>
              <w:rPr>
                <w:rFonts w:ascii="宋体" w:hAnsi="宋体" w:hint="eastAsia"/>
                <w:b/>
                <w:bCs/>
                <w:kern w:val="0"/>
                <w:sz w:val="28"/>
                <w:szCs w:val="28"/>
              </w:rPr>
              <w:t>一、深入学习贯彻习近平新时代中国特色社会主义思想和党的十九大精神，推进党的理论创新成果入脑入心、思悟践行取得新进展</w:t>
            </w:r>
          </w:p>
        </w:tc>
      </w:tr>
      <w:tr w:rsidR="00A96FE5">
        <w:trPr>
          <w:trHeight w:val="90"/>
          <w:tblHeader/>
          <w:jc w:val="center"/>
        </w:trPr>
        <w:tc>
          <w:tcPr>
            <w:tcW w:w="655" w:type="dxa"/>
            <w:vMerge w:val="restart"/>
            <w:tcBorders>
              <w:top w:val="single" w:sz="4" w:space="0" w:color="auto"/>
            </w:tcBorders>
            <w:vAlign w:val="center"/>
          </w:tcPr>
          <w:p w:rsidR="00A96FE5" w:rsidRDefault="00B46FC3">
            <w:pPr>
              <w:widowControl/>
              <w:spacing w:line="340" w:lineRule="exact"/>
              <w:jc w:val="center"/>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1</w:t>
            </w:r>
          </w:p>
        </w:tc>
        <w:tc>
          <w:tcPr>
            <w:tcW w:w="1802" w:type="dxa"/>
            <w:vMerge w:val="restart"/>
            <w:tcBorders>
              <w:top w:val="single" w:sz="4" w:space="0" w:color="auto"/>
            </w:tcBorders>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Fonts w:ascii="宋体" w:hAnsi="宋体" w:cs="宋体" w:hint="eastAsia"/>
                <w:b/>
                <w:bCs/>
                <w:color w:val="000000" w:themeColor="text1"/>
                <w:sz w:val="28"/>
                <w:szCs w:val="28"/>
              </w:rPr>
              <w:t>全面推进学习宣传贯彻落实。</w:t>
            </w:r>
          </w:p>
        </w:tc>
        <w:tc>
          <w:tcPr>
            <w:tcW w:w="5985" w:type="dxa"/>
            <w:gridSpan w:val="7"/>
            <w:tcBorders>
              <w:top w:val="single" w:sz="4" w:space="0" w:color="auto"/>
              <w:bottom w:val="single" w:sz="4" w:space="0" w:color="auto"/>
            </w:tcBorders>
            <w:vAlign w:val="center"/>
          </w:tcPr>
          <w:p w:rsidR="00A96FE5" w:rsidRDefault="00B46FC3">
            <w:pPr>
              <w:rPr>
                <w:rFonts w:asciiTheme="minorEastAsia" w:eastAsiaTheme="minorEastAsia" w:hAnsiTheme="minorEastAsia" w:cstheme="minorEastAsia"/>
                <w:bCs/>
                <w:szCs w:val="21"/>
              </w:rPr>
            </w:pPr>
            <w:r>
              <w:rPr>
                <w:rFonts w:ascii="宋体" w:hAnsi="宋体" w:cs="宋体" w:hint="eastAsia"/>
                <w:color w:val="000000" w:themeColor="text1"/>
                <w:szCs w:val="21"/>
              </w:rPr>
              <w:t>1）实施习近平新时代中国特色社会主义思想大学习领航计划，扎实推进进教材、进课堂、进头脑，融入各种教育教学活动。</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党委学生工作部（处）（学生就业指导中心）、校团委、教务部、研究生院、各学院等相关单位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8"/>
                <w:szCs w:val="28"/>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Theme="minorEastAsia" w:eastAsiaTheme="minorEastAsia" w:hAnsiTheme="minorEastAsia" w:cstheme="minorEastAsia"/>
                <w:bCs/>
                <w:szCs w:val="21"/>
              </w:rPr>
            </w:pPr>
            <w:r>
              <w:rPr>
                <w:rFonts w:ascii="宋体" w:hAnsi="宋体" w:cs="宋体" w:hint="eastAsia"/>
                <w:color w:val="000000" w:themeColor="text1"/>
                <w:szCs w:val="21"/>
              </w:rPr>
              <w:t>2）组织“习近平教育思想学悟行”“学习进行时”“行动进行时”系列宣传，扎实开展“爱国•奋斗”精神教育。</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b/>
                <w:bCs/>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b/>
                <w:bCs/>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b/>
                <w:bCs/>
                <w:kern w:val="0"/>
                <w:szCs w:val="21"/>
              </w:rPr>
            </w:pPr>
            <w:r>
              <w:rPr>
                <w:rFonts w:ascii="宋体" w:hAnsi="宋体" w:hint="eastAsia"/>
                <w:kern w:val="0"/>
                <w:szCs w:val="21"/>
              </w:rPr>
              <w:t>党委学生工作部（处）（学生就业指导中心）、校团委、各学院等相关单位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8"/>
                <w:szCs w:val="28"/>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Theme="minorEastAsia" w:eastAsiaTheme="minorEastAsia" w:hAnsiTheme="minorEastAsia" w:cstheme="minorEastAsia"/>
                <w:bCs/>
                <w:szCs w:val="21"/>
              </w:rPr>
            </w:pPr>
            <w:r>
              <w:rPr>
                <w:rFonts w:ascii="宋体" w:hAnsi="宋体" w:cs="宋体" w:hint="eastAsia"/>
                <w:color w:val="000000" w:themeColor="text1"/>
                <w:szCs w:val="21"/>
              </w:rPr>
              <w:t>3）</w:t>
            </w:r>
            <w:r>
              <w:rPr>
                <w:rFonts w:ascii="宋体" w:hAnsi="宋体" w:cs="宋体" w:hint="eastAsia"/>
                <w:smallCaps/>
                <w:color w:val="000000" w:themeColor="text1"/>
                <w:szCs w:val="21"/>
              </w:rPr>
              <w:t>组</w:t>
            </w:r>
            <w:r>
              <w:rPr>
                <w:rFonts w:ascii="宋体" w:hAnsi="宋体" w:cs="宋体" w:hint="eastAsia"/>
                <w:color w:val="000000" w:themeColor="text1"/>
                <w:szCs w:val="21"/>
              </w:rPr>
              <w:t>织开展不同层次、不同类型、不同形式的学习培训，组织党员领导干部、专家学者宣讲团，深入师生员工中间开展宣讲对谈活动，做到班</w:t>
            </w:r>
            <w:r>
              <w:rPr>
                <w:rStyle w:val="1"/>
                <w:rFonts w:asciiTheme="minorEastAsia" w:hAnsiTheme="minorEastAsia" w:hint="eastAsia"/>
                <w:color w:val="000000" w:themeColor="text1"/>
                <w:szCs w:val="21"/>
                <w:u w:val="none"/>
              </w:rPr>
              <w:t>班讲、人人懂，实现师生员工全覆盖。</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b/>
                <w:bCs/>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b/>
                <w:bCs/>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b/>
                <w:bCs/>
                <w:kern w:val="0"/>
                <w:szCs w:val="21"/>
              </w:rPr>
            </w:pPr>
            <w:r>
              <w:rPr>
                <w:rFonts w:ascii="宋体" w:hAnsi="宋体" w:hint="eastAsia"/>
                <w:kern w:val="0"/>
                <w:szCs w:val="21"/>
              </w:rPr>
              <w:t>党委组织部、党校、党委教师工作部（人事部）、党委学生工作部（处）（学生就业指导中心）、校团委、各学院等相关单位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kern w:val="0"/>
                <w:szCs w:val="21"/>
              </w:rPr>
              <w:t>2018.10</w:t>
            </w:r>
          </w:p>
        </w:tc>
      </w:tr>
      <w:tr w:rsidR="00A96FE5">
        <w:trPr>
          <w:cantSplit/>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8"/>
                <w:szCs w:val="28"/>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468" w:type="dxa"/>
            <w:vMerge w:val="restart"/>
            <w:tcBorders>
              <w:top w:val="single" w:sz="4" w:space="0" w:color="auto"/>
            </w:tcBorders>
            <w:vAlign w:val="center"/>
          </w:tcPr>
          <w:p w:rsidR="00A96FE5" w:rsidRDefault="00B46FC3">
            <w:pPr>
              <w:widowControl/>
              <w:spacing w:line="340" w:lineRule="exact"/>
              <w:jc w:val="left"/>
              <w:rPr>
                <w:rFonts w:asciiTheme="minorEastAsia" w:eastAsiaTheme="minorEastAsia" w:hAnsiTheme="minorEastAsia" w:cstheme="minorEastAsia"/>
                <w:bCs/>
                <w:szCs w:val="21"/>
              </w:rPr>
            </w:pPr>
            <w:r>
              <w:rPr>
                <w:rStyle w:val="1"/>
                <w:rFonts w:asciiTheme="minorEastAsia" w:hAnsiTheme="minorEastAsia" w:hint="eastAsia"/>
                <w:color w:val="000000" w:themeColor="text1"/>
                <w:szCs w:val="21"/>
                <w:u w:val="none"/>
              </w:rPr>
              <w:t>4）</w:t>
            </w:r>
          </w:p>
        </w:tc>
        <w:tc>
          <w:tcPr>
            <w:tcW w:w="5517" w:type="dxa"/>
            <w:gridSpan w:val="6"/>
            <w:tcBorders>
              <w:top w:val="single" w:sz="4" w:space="0" w:color="auto"/>
              <w:bottom w:val="single" w:sz="4" w:space="0" w:color="auto"/>
            </w:tcBorders>
            <w:vAlign w:val="center"/>
          </w:tcPr>
          <w:p w:rsidR="00A96FE5" w:rsidRDefault="00B46FC3">
            <w:pPr>
              <w:widowControl/>
              <w:spacing w:line="340" w:lineRule="exact"/>
              <w:jc w:val="left"/>
              <w:rPr>
                <w:rStyle w:val="1"/>
                <w:rFonts w:asciiTheme="minorEastAsia" w:hAnsiTheme="minorEastAsia"/>
                <w:color w:val="000000" w:themeColor="text1"/>
                <w:szCs w:val="21"/>
                <w:u w:val="none"/>
              </w:rPr>
            </w:pPr>
            <w:r>
              <w:rPr>
                <w:rStyle w:val="1"/>
                <w:rFonts w:asciiTheme="minorEastAsia" w:hAnsiTheme="minorEastAsia" w:hint="eastAsia"/>
                <w:color w:val="000000" w:themeColor="text1"/>
                <w:szCs w:val="21"/>
                <w:u w:val="none"/>
              </w:rPr>
              <w:t>组织全校思政课教师</w:t>
            </w:r>
            <w:r>
              <w:rPr>
                <w:rFonts w:ascii="宋体" w:hAnsi="宋体" w:cs="宋体" w:hint="eastAsia"/>
                <w:color w:val="000000" w:themeColor="text1"/>
                <w:szCs w:val="21"/>
              </w:rPr>
              <w:t>学习贯彻习近平新时代中国特色社会主义思想集中轮训。</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党委教师工作部（人事部）、马克思主义学院等相关单位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kern w:val="0"/>
                <w:szCs w:val="21"/>
              </w:rPr>
              <w:t>2018.10</w:t>
            </w:r>
          </w:p>
        </w:tc>
      </w:tr>
      <w:tr w:rsidR="00A96FE5">
        <w:trPr>
          <w:cantSplit/>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8"/>
                <w:szCs w:val="28"/>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468" w:type="dxa"/>
            <w:vMerge/>
            <w:vAlign w:val="center"/>
          </w:tcPr>
          <w:p w:rsidR="00A96FE5" w:rsidRDefault="00A96FE5">
            <w:pPr>
              <w:widowControl/>
              <w:spacing w:line="340" w:lineRule="exact"/>
              <w:jc w:val="left"/>
              <w:rPr>
                <w:rStyle w:val="1"/>
                <w:rFonts w:asciiTheme="minorEastAsia" w:hAnsiTheme="minorEastAsia"/>
                <w:color w:val="000000" w:themeColor="text1"/>
                <w:szCs w:val="21"/>
                <w:u w:val="none"/>
              </w:rPr>
            </w:pPr>
          </w:p>
        </w:tc>
        <w:tc>
          <w:tcPr>
            <w:tcW w:w="5517" w:type="dxa"/>
            <w:gridSpan w:val="6"/>
            <w:tcBorders>
              <w:top w:val="single" w:sz="4" w:space="0" w:color="auto"/>
              <w:bottom w:val="single" w:sz="4" w:space="0" w:color="auto"/>
            </w:tcBorders>
            <w:vAlign w:val="center"/>
          </w:tcPr>
          <w:p w:rsidR="00A96FE5" w:rsidRDefault="00B46FC3">
            <w:pPr>
              <w:widowControl/>
              <w:spacing w:line="340" w:lineRule="exact"/>
              <w:jc w:val="left"/>
              <w:rPr>
                <w:rStyle w:val="1"/>
                <w:rFonts w:asciiTheme="minorEastAsia" w:hAnsiTheme="minorEastAsia"/>
                <w:color w:val="000000" w:themeColor="text1"/>
                <w:szCs w:val="21"/>
                <w:u w:val="none"/>
              </w:rPr>
            </w:pPr>
            <w:r>
              <w:rPr>
                <w:rStyle w:val="1"/>
                <w:rFonts w:asciiTheme="minorEastAsia" w:hAnsiTheme="minorEastAsia" w:hint="eastAsia"/>
                <w:color w:val="000000" w:themeColor="text1"/>
                <w:szCs w:val="21"/>
                <w:u w:val="none"/>
              </w:rPr>
              <w:t>组织全校党支部书记</w:t>
            </w:r>
            <w:r>
              <w:rPr>
                <w:rFonts w:ascii="宋体" w:hAnsi="宋体" w:cs="宋体" w:hint="eastAsia"/>
                <w:color w:val="000000" w:themeColor="text1"/>
                <w:szCs w:val="21"/>
              </w:rPr>
              <w:t>学习贯彻习近平新时代中国特色社会主义思想集中轮训。</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上半年</w:t>
            </w:r>
          </w:p>
        </w:tc>
      </w:tr>
      <w:tr w:rsidR="00A96FE5">
        <w:trPr>
          <w:cantSplit/>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8"/>
                <w:szCs w:val="28"/>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468" w:type="dxa"/>
            <w:vMerge/>
            <w:tcBorders>
              <w:bottom w:val="single" w:sz="4" w:space="0" w:color="auto"/>
            </w:tcBorders>
            <w:vAlign w:val="center"/>
          </w:tcPr>
          <w:p w:rsidR="00A96FE5" w:rsidRDefault="00A96FE5">
            <w:pPr>
              <w:widowControl/>
              <w:spacing w:line="340" w:lineRule="exact"/>
              <w:jc w:val="left"/>
              <w:rPr>
                <w:rStyle w:val="1"/>
                <w:rFonts w:asciiTheme="minorEastAsia" w:hAnsiTheme="minorEastAsia"/>
                <w:color w:val="000000" w:themeColor="text1"/>
                <w:szCs w:val="21"/>
                <w:u w:val="none"/>
              </w:rPr>
            </w:pPr>
          </w:p>
        </w:tc>
        <w:tc>
          <w:tcPr>
            <w:tcW w:w="5517" w:type="dxa"/>
            <w:gridSpan w:val="6"/>
            <w:tcBorders>
              <w:top w:val="single" w:sz="4" w:space="0" w:color="auto"/>
              <w:bottom w:val="single" w:sz="4" w:space="0" w:color="auto"/>
            </w:tcBorders>
            <w:vAlign w:val="center"/>
          </w:tcPr>
          <w:p w:rsidR="00A96FE5" w:rsidRDefault="00B46FC3">
            <w:pPr>
              <w:widowControl/>
              <w:spacing w:line="340" w:lineRule="exact"/>
              <w:jc w:val="left"/>
              <w:rPr>
                <w:rStyle w:val="1"/>
                <w:rFonts w:asciiTheme="minorEastAsia" w:hAnsiTheme="minorEastAsia"/>
                <w:color w:val="000000" w:themeColor="text1"/>
                <w:szCs w:val="21"/>
                <w:u w:val="none"/>
              </w:rPr>
            </w:pPr>
            <w:r>
              <w:rPr>
                <w:rStyle w:val="1"/>
                <w:rFonts w:asciiTheme="minorEastAsia" w:hAnsiTheme="minorEastAsia" w:hint="eastAsia"/>
                <w:color w:val="000000" w:themeColor="text1"/>
                <w:szCs w:val="21"/>
                <w:u w:val="none"/>
              </w:rPr>
              <w:t>组织全校辅导</w:t>
            </w:r>
            <w:r>
              <w:rPr>
                <w:rFonts w:ascii="宋体" w:hAnsi="宋体" w:cs="宋体" w:hint="eastAsia"/>
                <w:color w:val="000000" w:themeColor="text1"/>
                <w:szCs w:val="21"/>
              </w:rPr>
              <w:t>员学习贯彻习近平新时代中国特色社会主义思想集中轮训。</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田合雷</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党委组织部、党校、党委宣传部等相关单位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上半年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8"/>
                <w:szCs w:val="28"/>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468" w:type="dxa"/>
            <w:vMerge w:val="restart"/>
            <w:tcBorders>
              <w:top w:val="single" w:sz="4" w:space="0" w:color="auto"/>
            </w:tcBorders>
            <w:vAlign w:val="center"/>
          </w:tcPr>
          <w:p w:rsidR="00A96FE5" w:rsidRDefault="00B46FC3">
            <w:pPr>
              <w:widowControl/>
              <w:spacing w:line="340" w:lineRule="exact"/>
              <w:jc w:val="left"/>
              <w:rPr>
                <w:rFonts w:asciiTheme="minorEastAsia" w:eastAsiaTheme="minorEastAsia" w:hAnsiTheme="minorEastAsia" w:cstheme="minorEastAsia"/>
                <w:bCs/>
                <w:szCs w:val="21"/>
              </w:rPr>
            </w:pPr>
            <w:r>
              <w:rPr>
                <w:rFonts w:ascii="宋体" w:hAnsi="宋体" w:cs="宋体" w:hint="eastAsia"/>
                <w:color w:val="000000" w:themeColor="text1"/>
                <w:szCs w:val="21"/>
              </w:rPr>
              <w:t>5）</w:t>
            </w:r>
          </w:p>
        </w:tc>
        <w:tc>
          <w:tcPr>
            <w:tcW w:w="5517" w:type="dxa"/>
            <w:gridSpan w:val="6"/>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深入开展“牢记时代使命，书写人生华章”等主题鲜明的党团日、社会实践、网络教育和典型人物宣传等活动。（学生党团日教育、社会实践等部分）</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田合雷</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党委组织部、党校、校团委、各学院等相关单位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8"/>
                <w:szCs w:val="28"/>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468" w:type="dxa"/>
            <w:vMerge/>
            <w:tcBorders>
              <w:bottom w:val="single" w:sz="4" w:space="0" w:color="auto"/>
            </w:tcBorders>
            <w:vAlign w:val="center"/>
          </w:tcPr>
          <w:p w:rsidR="00A96FE5" w:rsidRDefault="00A96FE5">
            <w:pPr>
              <w:widowControl/>
              <w:spacing w:line="340" w:lineRule="exact"/>
              <w:jc w:val="left"/>
              <w:rPr>
                <w:rFonts w:ascii="宋体" w:hAnsi="宋体" w:cs="宋体"/>
                <w:color w:val="000000" w:themeColor="text1"/>
                <w:szCs w:val="21"/>
              </w:rPr>
            </w:pPr>
          </w:p>
        </w:tc>
        <w:tc>
          <w:tcPr>
            <w:tcW w:w="5517" w:type="dxa"/>
            <w:gridSpan w:val="6"/>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深入开展“牢记时代使命，书写人生华章”等主题鲜明的党团日、社会实践、网络教育和典型人物宣传等活动。（宣传思想工作部分）</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8"/>
                <w:szCs w:val="28"/>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Theme="minorEastAsia" w:eastAsiaTheme="minorEastAsia" w:hAnsiTheme="minorEastAsia" w:cstheme="minorEastAsia"/>
                <w:bCs/>
                <w:szCs w:val="21"/>
              </w:rPr>
            </w:pPr>
            <w:r>
              <w:rPr>
                <w:rFonts w:ascii="宋体" w:hAnsi="宋体" w:cs="宋体" w:hint="eastAsia"/>
                <w:color w:val="000000" w:themeColor="text1"/>
                <w:szCs w:val="21"/>
              </w:rPr>
              <w:t>6）组织召开全校师生员工学习习近平新时代中国特色社会主义思想成果展示会。</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kern w:val="0"/>
                <w:szCs w:val="21"/>
              </w:rPr>
              <w:t>2018.</w:t>
            </w:r>
            <w:r>
              <w:rPr>
                <w:rFonts w:ascii="宋体" w:hint="eastAsia"/>
                <w:kern w:val="0"/>
                <w:szCs w:val="21"/>
              </w:rPr>
              <w:t>0</w:t>
            </w:r>
            <w:r>
              <w:rPr>
                <w:rFonts w:ascii="宋体"/>
                <w:kern w:val="0"/>
                <w:szCs w:val="21"/>
              </w:rPr>
              <w:t>9</w:t>
            </w:r>
          </w:p>
        </w:tc>
      </w:tr>
      <w:tr w:rsidR="00A96FE5">
        <w:trPr>
          <w:trHeight w:val="1133"/>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8"/>
                <w:szCs w:val="28"/>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Theme="minorEastAsia" w:eastAsiaTheme="minorEastAsia" w:hAnsiTheme="minorEastAsia" w:cstheme="minorEastAsia"/>
                <w:bCs/>
                <w:szCs w:val="21"/>
              </w:rPr>
            </w:pPr>
            <w:r>
              <w:rPr>
                <w:rFonts w:ascii="宋体" w:hAnsi="宋体" w:cs="宋体" w:hint="eastAsia"/>
                <w:color w:val="000000" w:themeColor="text1"/>
                <w:szCs w:val="21"/>
              </w:rPr>
              <w:t>7）发挥校院两级理论学习中心组带头示范作用，狠抓校院两级理论学习中心组学习制度的落实，重点加强二级单位理论学习中心组的学习计划、学习内容、学习效果的检查督促。</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kern w:val="0"/>
                <w:szCs w:val="21"/>
              </w:rPr>
              <w:t>2018.</w:t>
            </w:r>
            <w:r>
              <w:rPr>
                <w:rFonts w:ascii="宋体" w:hint="eastAsia"/>
                <w:kern w:val="0"/>
                <w:szCs w:val="21"/>
              </w:rPr>
              <w:t>0</w:t>
            </w:r>
            <w:r>
              <w:rPr>
                <w:rFonts w:ascii="宋体"/>
                <w:kern w:val="0"/>
                <w:szCs w:val="21"/>
              </w:rPr>
              <w:t>8</w:t>
            </w:r>
          </w:p>
        </w:tc>
      </w:tr>
      <w:tr w:rsidR="00A96FE5">
        <w:trPr>
          <w:trHeight w:val="666"/>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8"/>
                <w:szCs w:val="28"/>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szCs w:val="21"/>
              </w:rPr>
              <w:t>建设并申报学习贯彻党的十九大精神“示范课堂”。</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947"/>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8"/>
                <w:szCs w:val="28"/>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9）抓好习近平新时代中国特色社会主义思想研究院建设，不断深化研究阐释，力争出1-2项在全国有影响力的研究成果。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黄志斌</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马克思主义学院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1387"/>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8"/>
                <w:szCs w:val="28"/>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10）探索在马克思主义理论一级学科中设立习近平教育思想研究方向，力争招收相关方向研究生。</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黄志斌</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马克思主义学院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研究生院</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lastRenderedPageBreak/>
              <w:t>2</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扎实开展“不忘初心、牢记使命”主题教育。</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11）巩固和深化“两学一做”学习教育常态化制度化成效，持续推进“学、做、改、融、建”五项重点任务落实，严格落实党支部“三会一课”和“十个一”制度。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12）精心组织开展“不忘初心、牢记使命”主题教育，扎实做好“规定动作”，努力创新“自选动作”，使主题教育成为进一步统一思想、凝聚力量，同心写好合肥工大事业发展“奋进之笔”的过程。</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3</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1"/>
                <w:rFonts w:ascii="宋体" w:hAnsi="宋体" w:cs="宋体" w:hint="eastAsia"/>
                <w:b/>
                <w:color w:val="000000" w:themeColor="text1"/>
                <w:sz w:val="28"/>
                <w:szCs w:val="28"/>
                <w:u w:val="none"/>
              </w:rPr>
              <w:t>大力加强思想政治工作和宣传工作。</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13）深入推进中央31号文件精神和学校《关于加强和改进新形势下思想政治工作的实施意见》提出的“五大工程”、46条具体举措落地生根。</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落实《高校思想政治工作质量提升工程实施纲要》，推动“三全育人”综合改革，围绕“十个育人”，制定实施《合肥工业大学思想政治工作质量提升工程任务书》，建立提升思想政治工作质量的长效机制，力争获批全国高校思想政治工作示范校。</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党委组织部、党校、党委学生工作部（处）（学生就业指导中心）、教务部、研究生院、科研院等各相关单位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kern w:val="0"/>
                <w:szCs w:val="21"/>
              </w:rPr>
              <w:t>2018.</w:t>
            </w:r>
            <w:r>
              <w:rPr>
                <w:rFonts w:ascii="宋体" w:hint="eastAsia"/>
                <w:kern w:val="0"/>
                <w:szCs w:val="21"/>
              </w:rPr>
              <w:t>0</w:t>
            </w:r>
            <w:r>
              <w:rPr>
                <w:rFonts w:ascii="宋体"/>
                <w:kern w:val="0"/>
                <w:szCs w:val="21"/>
              </w:rPr>
              <w:t>7</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604" w:type="dxa"/>
            <w:gridSpan w:val="3"/>
            <w:vMerge w:val="restart"/>
            <w:tcBorders>
              <w:top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w:t>
            </w:r>
          </w:p>
        </w:tc>
        <w:tc>
          <w:tcPr>
            <w:tcW w:w="5381" w:type="dxa"/>
            <w:gridSpan w:val="4"/>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推动以“课程思政”为目标的课堂教学改革，培育选树一批“学科育人示范课程”。（本科教学部分）</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6月</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604" w:type="dxa"/>
            <w:gridSpan w:val="3"/>
            <w:vMerge/>
            <w:tcBorders>
              <w:bottom w:val="single" w:sz="4" w:space="0" w:color="auto"/>
            </w:tcBorders>
            <w:vAlign w:val="center"/>
          </w:tcPr>
          <w:p w:rsidR="00A96FE5" w:rsidRDefault="00A96FE5">
            <w:pPr>
              <w:widowControl/>
              <w:spacing w:line="340" w:lineRule="exact"/>
              <w:jc w:val="left"/>
              <w:rPr>
                <w:rFonts w:ascii="宋体" w:hAnsi="宋体" w:cs="宋体"/>
                <w:color w:val="000000" w:themeColor="text1"/>
                <w:szCs w:val="21"/>
              </w:rPr>
            </w:pPr>
          </w:p>
        </w:tc>
        <w:tc>
          <w:tcPr>
            <w:tcW w:w="5381" w:type="dxa"/>
            <w:gridSpan w:val="4"/>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推动以“课程思政”为目标的课堂教学改革，培育选树一批“学科育人示范课程”。（研究生教学部分）</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刘心报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研究生院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604" w:type="dxa"/>
            <w:gridSpan w:val="3"/>
            <w:vMerge w:val="restart"/>
            <w:tcBorders>
              <w:top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w:t>
            </w:r>
          </w:p>
        </w:tc>
        <w:tc>
          <w:tcPr>
            <w:tcW w:w="5381" w:type="dxa"/>
            <w:gridSpan w:val="4"/>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加强教材使用和课堂教学管理，继续做好相关课程统一使用马工程教材工作。（本科教学部分）</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4月、7月</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604" w:type="dxa"/>
            <w:gridSpan w:val="3"/>
            <w:vMerge/>
            <w:tcBorders>
              <w:bottom w:val="single" w:sz="4" w:space="0" w:color="auto"/>
            </w:tcBorders>
            <w:vAlign w:val="center"/>
          </w:tcPr>
          <w:p w:rsidR="00A96FE5" w:rsidRDefault="00A96FE5">
            <w:pPr>
              <w:widowControl/>
              <w:spacing w:line="340" w:lineRule="exact"/>
              <w:jc w:val="left"/>
              <w:rPr>
                <w:rFonts w:ascii="宋体" w:hAnsi="宋体" w:cs="宋体"/>
                <w:color w:val="000000" w:themeColor="text1"/>
                <w:szCs w:val="21"/>
              </w:rPr>
            </w:pPr>
          </w:p>
        </w:tc>
        <w:tc>
          <w:tcPr>
            <w:tcW w:w="5381" w:type="dxa"/>
            <w:gridSpan w:val="4"/>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加强教材使用和课堂教学管理，继续做好相关课程统一使用马工程教材工作。（研究生教学部分）</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刘心报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研究生院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扎实开展“走转改”，讲好工大故事，传播工大声音，重点围绕纪念改革开放40周年，深入挖掘合肥工大人改革开放40年来艰苦奋斗、自强不息的感人故事，广泛深入宣传学校在人才培养、科学研究、社会服务等方面取得的突出成绩。</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18）完善新媒体联盟机制，进一步提升学校新媒体平台影响力。</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19）加强学校官微、“微言合工大”、“金色航线”等网络载体建设。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20）加强“工大学子网”等网络载体建设，持续优化“两班一网”思政教育平台。</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田合雷</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21）加强与校外媒体的合作，拓宽对外新闻宣传渠道，提高学校的影响力和美誉度。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4</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深入实施社会主义核心价值观引领。</w:t>
            </w:r>
          </w:p>
        </w:tc>
        <w:tc>
          <w:tcPr>
            <w:tcW w:w="563" w:type="dxa"/>
            <w:gridSpan w:val="2"/>
            <w:vMerge w:val="restart"/>
            <w:tcBorders>
              <w:top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22）</w:t>
            </w:r>
          </w:p>
        </w:tc>
        <w:tc>
          <w:tcPr>
            <w:tcW w:w="5422" w:type="dxa"/>
            <w:gridSpan w:val="5"/>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推进培育和践行社会主义核心价值观长效机制建设，综合运用理论宣讲、实践养成、文化熏陶、示范引领、制度保障、研究宣传等方式，把社会主义核心价值观融入日常思想政治教育全过程，落实到行为养成和管理服务各环节。（宣传思想工作）</w:t>
            </w:r>
          </w:p>
        </w:tc>
        <w:tc>
          <w:tcPr>
            <w:tcW w:w="903" w:type="dxa"/>
            <w:tcBorders>
              <w:top w:val="single" w:sz="4" w:space="0" w:color="auto"/>
              <w:bottom w:val="single" w:sz="4" w:space="0" w:color="auto"/>
            </w:tcBorders>
            <w:vAlign w:val="center"/>
          </w:tcPr>
          <w:p w:rsidR="00A96FE5" w:rsidRDefault="00A96FE5">
            <w:pPr>
              <w:widowControl/>
              <w:spacing w:line="340" w:lineRule="exact"/>
              <w:jc w:val="center"/>
              <w:rPr>
                <w:rFonts w:ascii="宋体" w:hAnsi="宋体"/>
                <w:kern w:val="0"/>
                <w:szCs w:val="21"/>
              </w:rPr>
            </w:pPr>
          </w:p>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校团委、教务部、研究生院等各相关单位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Style w:val="1"/>
                <w:rFonts w:asciiTheme="minorEastAsia" w:hAnsiTheme="minorEastAsia"/>
                <w:b/>
                <w:color w:val="000000" w:themeColor="text1"/>
                <w:sz w:val="28"/>
                <w:szCs w:val="28"/>
                <w:u w:val="none"/>
              </w:rPr>
            </w:pPr>
          </w:p>
        </w:tc>
        <w:tc>
          <w:tcPr>
            <w:tcW w:w="1802" w:type="dxa"/>
            <w:vMerge/>
            <w:vAlign w:val="center"/>
          </w:tcPr>
          <w:p w:rsidR="00A96FE5" w:rsidRDefault="00A96FE5">
            <w:pPr>
              <w:widowControl/>
              <w:spacing w:line="340" w:lineRule="exact"/>
              <w:jc w:val="center"/>
              <w:rPr>
                <w:rStyle w:val="1"/>
                <w:rFonts w:asciiTheme="minorEastAsia" w:hAnsiTheme="minorEastAsia"/>
                <w:b/>
                <w:color w:val="000000" w:themeColor="text1"/>
                <w:sz w:val="28"/>
                <w:szCs w:val="28"/>
                <w:u w:val="none"/>
              </w:rPr>
            </w:pPr>
          </w:p>
        </w:tc>
        <w:tc>
          <w:tcPr>
            <w:tcW w:w="563" w:type="dxa"/>
            <w:gridSpan w:val="2"/>
            <w:vMerge/>
            <w:tcBorders>
              <w:bottom w:val="single" w:sz="4" w:space="0" w:color="auto"/>
            </w:tcBorders>
            <w:vAlign w:val="center"/>
          </w:tcPr>
          <w:p w:rsidR="00A96FE5" w:rsidRDefault="00A96FE5">
            <w:pPr>
              <w:widowControl/>
              <w:spacing w:line="340" w:lineRule="exact"/>
              <w:jc w:val="left"/>
              <w:rPr>
                <w:rFonts w:ascii="宋体" w:hAnsi="宋体" w:cs="宋体"/>
                <w:color w:val="000000" w:themeColor="text1"/>
                <w:szCs w:val="21"/>
              </w:rPr>
            </w:pPr>
          </w:p>
        </w:tc>
        <w:tc>
          <w:tcPr>
            <w:tcW w:w="5422" w:type="dxa"/>
            <w:gridSpan w:val="5"/>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推进培育和践行社会主义核心价值观长效机制建设，综合运用理论宣讲、实践养成、文化熏陶、示范引领、制度保障、研究宣传等方式，把社会主义核心价值观融入日常思想政治教育全过程，落实到行为养成和管理服务各环节。（学生思想政治教育）</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田合雷</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党委宣传部、校团委、教务部、研究生院等各相关单位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23）推进“文明修身计划”“先进模范领航计划”“岗位锻炼计划”，开展校园、教室、宿舍、餐厅、网络文明修身活动，分年级明确践行重点，设岗位、建团队、亮身份、作奉献，将践行要求落细落小落实。</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田合雷</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党委宣传部、校团委、教务部、研究生院等各相关单位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90"/>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5</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1"/>
                <w:rFonts w:ascii="宋体" w:hAnsi="宋体" w:cs="宋体" w:hint="eastAsia"/>
                <w:b/>
                <w:color w:val="000000" w:themeColor="text1"/>
                <w:sz w:val="28"/>
                <w:szCs w:val="28"/>
                <w:u w:val="none"/>
              </w:rPr>
              <w:t>牢牢把握意识形态工作的领导权管理权话语权。</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24）强化各基层党委（党总支、直属党支部）意识形态工作责任制，开展落实情况督查及意识形态工作内审内巡。</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kern w:val="0"/>
                <w:szCs w:val="21"/>
              </w:rPr>
              <w:t>2018.</w:t>
            </w:r>
            <w:r>
              <w:rPr>
                <w:rFonts w:ascii="宋体" w:hint="eastAsia"/>
                <w:kern w:val="0"/>
                <w:szCs w:val="21"/>
              </w:rPr>
              <w:t>0</w:t>
            </w:r>
            <w:r>
              <w:rPr>
                <w:rFonts w:ascii="宋体"/>
                <w:kern w:val="0"/>
                <w:szCs w:val="21"/>
              </w:rPr>
              <w:t>7</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25）加强思想理论阵地、新闻宣传阵地、课堂教学阵地等各类阵地管理制度建设，严格落实“一会一报”制度和各类刊物、新媒体的审批、备案和登记制度。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26）启动安徽省教育系统舆情分析研究中心建设。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ind w:firstLineChars="100" w:firstLine="210"/>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kern w:val="0"/>
                <w:szCs w:val="21"/>
              </w:rPr>
              <w:t>2018.</w:t>
            </w:r>
            <w:r>
              <w:rPr>
                <w:rFonts w:ascii="宋体" w:hint="eastAsia"/>
                <w:kern w:val="0"/>
                <w:szCs w:val="21"/>
              </w:rPr>
              <w:t>0</w:t>
            </w:r>
            <w:r>
              <w:rPr>
                <w:rFonts w:ascii="宋体"/>
                <w:kern w:val="0"/>
                <w:szCs w:val="21"/>
              </w:rPr>
              <w:t>7</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604" w:type="dxa"/>
            <w:gridSpan w:val="3"/>
            <w:vMerge w:val="restart"/>
            <w:tcBorders>
              <w:top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27）</w:t>
            </w:r>
          </w:p>
        </w:tc>
        <w:tc>
          <w:tcPr>
            <w:tcW w:w="5381" w:type="dxa"/>
            <w:gridSpan w:val="4"/>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坚决防止宗教在校园渗透。（意识形态工作）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ind w:firstLineChars="100" w:firstLine="210"/>
              <w:jc w:val="center"/>
              <w:rPr>
                <w:rFonts w:ascii="宋体" w:hAnsi="宋体"/>
                <w:kern w:val="0"/>
                <w:szCs w:val="21"/>
              </w:rPr>
            </w:pPr>
            <w:r>
              <w:rPr>
                <w:rFonts w:ascii="宋体" w:hAnsi="宋体" w:hint="eastAsia"/>
                <w:kern w:val="0"/>
                <w:szCs w:val="21"/>
              </w:rPr>
              <w:t>校务部等相关单位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604" w:type="dxa"/>
            <w:gridSpan w:val="3"/>
            <w:vMerge/>
            <w:tcBorders>
              <w:bottom w:val="single" w:sz="4" w:space="0" w:color="auto"/>
            </w:tcBorders>
            <w:vAlign w:val="center"/>
          </w:tcPr>
          <w:p w:rsidR="00A96FE5" w:rsidRDefault="00A96FE5">
            <w:pPr>
              <w:widowControl/>
              <w:spacing w:line="340" w:lineRule="exact"/>
              <w:jc w:val="left"/>
              <w:rPr>
                <w:rFonts w:ascii="宋体" w:hAnsi="宋体" w:cs="宋体"/>
                <w:color w:val="000000" w:themeColor="text1"/>
                <w:szCs w:val="21"/>
              </w:rPr>
            </w:pPr>
          </w:p>
        </w:tc>
        <w:tc>
          <w:tcPr>
            <w:tcW w:w="5381" w:type="dxa"/>
            <w:gridSpan w:val="4"/>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坚决防止宗教在校园渗透。（学生教育管理）</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田合雷</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w:t>
            </w:r>
          </w:p>
        </w:tc>
        <w:tc>
          <w:tcPr>
            <w:tcW w:w="2721" w:type="dxa"/>
            <w:tcBorders>
              <w:top w:val="single" w:sz="4" w:space="0" w:color="auto"/>
              <w:bottom w:val="single" w:sz="4" w:space="0" w:color="auto"/>
            </w:tcBorders>
            <w:vAlign w:val="center"/>
          </w:tcPr>
          <w:p w:rsidR="00A96FE5" w:rsidRDefault="00B46FC3">
            <w:pPr>
              <w:widowControl/>
              <w:spacing w:line="340" w:lineRule="exact"/>
              <w:ind w:firstLineChars="100" w:firstLine="210"/>
              <w:jc w:val="center"/>
              <w:rPr>
                <w:rFonts w:ascii="宋体" w:hAnsi="宋体"/>
                <w:kern w:val="0"/>
                <w:szCs w:val="21"/>
              </w:rPr>
            </w:pPr>
            <w:r>
              <w:rPr>
                <w:rFonts w:ascii="宋体" w:hAnsi="宋体" w:hint="eastAsia"/>
                <w:kern w:val="0"/>
                <w:szCs w:val="21"/>
              </w:rPr>
              <w:t>校务部、各学院等相关单位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1"/>
                <w:rFonts w:ascii="宋体" w:hAnsi="宋体" w:cs="宋体" w:hint="eastAsia"/>
                <w:b/>
                <w:color w:val="000000" w:themeColor="text1"/>
                <w:sz w:val="28"/>
                <w:szCs w:val="28"/>
                <w:u w:val="none"/>
              </w:rPr>
              <w:t>6</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1"/>
                <w:rFonts w:ascii="宋体" w:hAnsi="宋体" w:cs="宋体" w:hint="eastAsia"/>
                <w:b/>
                <w:color w:val="000000" w:themeColor="text1"/>
                <w:sz w:val="28"/>
                <w:szCs w:val="28"/>
                <w:u w:val="none"/>
              </w:rPr>
              <w:t>实施师德师风建设工程。</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28）贯彻落实中共中央国务院《关于全面深化新时代教师队伍建设改革的意见》和教育部《关于全面落实研究生导师立德树人职责的意见》，制定新时代学校教师队伍建设的实施意见。</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10月底前</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29）以建设高素质专业化创新型教师队伍为目标，遵循教育规律和教师成长发展规律，把提高教师思想政治素质和职业道德水平摆在首要位置，突出全员全方位全过程师德养成，推动教师成为先进思想文化的传播者、党执政的坚定支持者、学生健康成长的指导者。</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30）健全师德建设长效机制，推动师德建设常态化长效化。</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校工会、校学术委员会、各学院等相关单位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31）制定新时代教师职业行为规范。</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教务部、研究生院、校学术委员会等相关单位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9月底前</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32）进一步提升教师思想政治素质和师德涵养，树立正确的历史观、民族观、国家观、文化观，坚定“四个自信”，自觉践行“四个统一”，争做“四有”好教师，带头践行社会主义核心价值观，全心全意做学生锤炼品格、学习知识、创新思维、奉献祖国的引路人。</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教务部、研究生院等相关单位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33）选树宣传优秀教师，做好教书育人楷模遴选活动。</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党委宣传部、校工会等相关单位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9月</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rPr>
                <w:rFonts w:ascii="宋体" w:hAnsi="宋体" w:cs="宋体"/>
                <w:color w:val="000000" w:themeColor="text1"/>
                <w:szCs w:val="21"/>
              </w:rPr>
            </w:pPr>
            <w:r>
              <w:rPr>
                <w:rFonts w:ascii="宋体" w:hAnsi="宋体" w:cs="宋体" w:hint="eastAsia"/>
                <w:color w:val="000000" w:themeColor="text1"/>
                <w:szCs w:val="21"/>
              </w:rPr>
              <w:t>34）强化各基层党委和教师党支部师德师风建设工作责任制。</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35）发挥教师党支部在年度考核、专家推荐、职称晋升等工作中的审核把关作用，对违背师德师风“红七条”行为一票否决。</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校学术委员会等各相关单位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36）建立师德失范曝光平台和定期通报制度。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校学术委员会等各相关单位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9月底前</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1"/>
                <w:rFonts w:ascii="宋体" w:hAnsi="宋体" w:cs="宋体" w:hint="eastAsia"/>
                <w:b/>
                <w:color w:val="000000" w:themeColor="text1"/>
                <w:sz w:val="28"/>
                <w:szCs w:val="28"/>
                <w:u w:val="none"/>
              </w:rPr>
              <w:t>7</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1"/>
                <w:rFonts w:ascii="宋体" w:hAnsi="宋体" w:cs="宋体" w:hint="eastAsia"/>
                <w:b/>
                <w:color w:val="000000" w:themeColor="text1"/>
                <w:sz w:val="28"/>
                <w:szCs w:val="28"/>
                <w:u w:val="none"/>
              </w:rPr>
              <w:t>加强校园文化建设。</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37）强化校训、校歌、校史的育人功能，大力弘扬“爱国爱校、笃学问道、团结合作、尽己奉献、追求一流”的校园文化。</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Style w:val="11"/>
                <w:rFonts w:ascii="宋体" w:hAnsi="宋体" w:cs="宋体"/>
                <w:b/>
                <w:color w:val="000000" w:themeColor="text1"/>
                <w:sz w:val="28"/>
                <w:szCs w:val="28"/>
                <w:u w:val="none"/>
              </w:rPr>
            </w:pPr>
          </w:p>
        </w:tc>
        <w:tc>
          <w:tcPr>
            <w:tcW w:w="1802" w:type="dxa"/>
            <w:vMerge/>
            <w:vAlign w:val="center"/>
          </w:tcPr>
          <w:p w:rsidR="00A96FE5" w:rsidRDefault="00A96FE5">
            <w:pPr>
              <w:widowControl/>
              <w:spacing w:line="340" w:lineRule="exact"/>
              <w:jc w:val="center"/>
              <w:rPr>
                <w:rStyle w:val="11"/>
                <w:rFonts w:ascii="宋体" w:hAnsi="宋体" w:cs="宋体"/>
                <w:b/>
                <w:color w:val="000000" w:themeColor="text1"/>
                <w:sz w:val="28"/>
                <w:szCs w:val="28"/>
                <w:u w:val="none"/>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38）巩固首届文明校园建设成果。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39）完善“传播•诵读•体验”中华优秀传统文化教育体系，深入开展“人文工大•礼敬中华”等传统文化教育活动。</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田合雷</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校团委、文法学院等相关单位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631" w:type="dxa"/>
            <w:gridSpan w:val="4"/>
            <w:vMerge w:val="restart"/>
            <w:tcBorders>
              <w:top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40）</w:t>
            </w:r>
          </w:p>
        </w:tc>
        <w:tc>
          <w:tcPr>
            <w:tcW w:w="5354" w:type="dxa"/>
            <w:gridSpan w:val="3"/>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充分利用重大纪念日、重大节庆日、国家公祭仪式，结合常态化升国旗仪式、专业学习和社会实践活动，开展革命文化和社会主义先进文化教育。（学生教育管理）</w:t>
            </w:r>
          </w:p>
        </w:tc>
        <w:tc>
          <w:tcPr>
            <w:tcW w:w="903" w:type="dxa"/>
            <w:tcBorders>
              <w:top w:val="single" w:sz="4" w:space="0" w:color="auto"/>
              <w:bottom w:val="single" w:sz="4" w:space="0" w:color="auto"/>
            </w:tcBorders>
            <w:vAlign w:val="center"/>
          </w:tcPr>
          <w:p w:rsidR="00A96FE5" w:rsidRDefault="00B46FC3">
            <w:pPr>
              <w:widowControl/>
              <w:spacing w:line="340" w:lineRule="exact"/>
              <w:rPr>
                <w:rFonts w:ascii="宋体" w:hAnsi="宋体"/>
                <w:kern w:val="0"/>
                <w:szCs w:val="21"/>
              </w:rPr>
            </w:pPr>
            <w:r>
              <w:rPr>
                <w:rFonts w:ascii="宋体" w:hAnsi="宋体" w:hint="eastAsia"/>
                <w:kern w:val="0"/>
                <w:szCs w:val="21"/>
              </w:rPr>
              <w:t>田合雷</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631" w:type="dxa"/>
            <w:gridSpan w:val="4"/>
            <w:vMerge/>
            <w:tcBorders>
              <w:bottom w:val="single" w:sz="4" w:space="0" w:color="auto"/>
            </w:tcBorders>
            <w:vAlign w:val="center"/>
          </w:tcPr>
          <w:p w:rsidR="00A96FE5" w:rsidRDefault="00A96FE5">
            <w:pPr>
              <w:widowControl/>
              <w:spacing w:line="340" w:lineRule="exact"/>
              <w:jc w:val="left"/>
              <w:rPr>
                <w:rFonts w:ascii="宋体" w:hAnsi="宋体" w:cs="宋体"/>
                <w:color w:val="000000" w:themeColor="text1"/>
                <w:szCs w:val="21"/>
              </w:rPr>
            </w:pPr>
          </w:p>
        </w:tc>
        <w:tc>
          <w:tcPr>
            <w:tcW w:w="5354" w:type="dxa"/>
            <w:gridSpan w:val="3"/>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充分利用重大纪念日、重大节庆日、国家公祭仪式，结合常态化升国旗仪式、专业学习和社会实践活动，开展革命文化和社会主义先进文化教育。（思想文化宣传）</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41）依托“四馆一基地”加强校史校情文化教育，繁荣校园文化。</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42）持续培育“一院一品”学院思想政治教育特色文化品牌。</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田合雷</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14985" w:type="dxa"/>
            <w:gridSpan w:val="13"/>
            <w:vAlign w:val="center"/>
          </w:tcPr>
          <w:p w:rsidR="00A96FE5" w:rsidRDefault="00B46FC3">
            <w:pPr>
              <w:rPr>
                <w:rFonts w:ascii="宋体" w:hAnsi="宋体"/>
                <w:kern w:val="0"/>
                <w:szCs w:val="21"/>
              </w:rPr>
            </w:pPr>
            <w:r>
              <w:rPr>
                <w:rStyle w:val="1"/>
                <w:rFonts w:asciiTheme="minorEastAsia" w:hAnsiTheme="minorEastAsia" w:hint="eastAsia"/>
                <w:b/>
                <w:color w:val="000000" w:themeColor="text1"/>
                <w:sz w:val="28"/>
                <w:szCs w:val="28"/>
                <w:u w:val="none"/>
              </w:rPr>
              <w:t>二、以双一流建设为统领，推进内涵式高质量发展取得新进展</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8</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以本科教学工作审核评估为契机，全面加强教育教学工作。</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43）聚焦培养担当民族复兴大任的时代新人，牢固树立人才培养在学校工作中的中心地位。</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44）全力做好本科教学工作审核评估迎评工作，以评促建、促改、促管。</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11月</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45）深入贯彻落实“三位一体”教育教学体系，开展2015版教学计划落实情况督查。</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46）加快实施卓越工程师培养计划2.0版，建设“一流本科、一流专业、一流人才”。</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47）实施普通高等学校本科专业类教学质量国家标准，加强教学质量监控，推进教学质量持续改进的闭环体系建设。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48）认真落实各专业招生选考科目。</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4月</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49）实施“阳光招生”，进一步提高生源质量。</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8月</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50）推进辅修第二专业、新工科建设。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10月</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51）深入实施博士研究生招生模式和硕士研究生复试模式改革，推进非全日制专业学位研究生工作改革。</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刘心报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研究生院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3-12月</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52）加强研究生课程建设，提高研究生课程质量，全面实施导师是研究生培养第一责任人制度，加强研究生培养过程监管。</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刘心报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研究生院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53）加大研究生教育国际化力度。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刘心报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研究生院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国际事务部、港澳台事务办公室、各学院等相关单位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54）引导和鼓励学院与国外（境外）高校开展交流与合作。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檀结庆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国际事务部、港澳台事务办公室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各学院等相关单位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55）推进宣城校区与合肥校区本科教学一体化管理。</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宣城校区管委会</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7月前</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1"/>
                <w:rFonts w:ascii="宋体" w:hAnsi="宋体" w:cs="宋体" w:hint="eastAsia"/>
                <w:b/>
                <w:color w:val="000000" w:themeColor="text1"/>
                <w:sz w:val="28"/>
                <w:szCs w:val="28"/>
                <w:u w:val="none"/>
              </w:rPr>
              <w:t>9</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1"/>
                <w:rFonts w:ascii="宋体" w:hAnsi="宋体" w:cs="宋体" w:hint="eastAsia"/>
                <w:b/>
                <w:color w:val="000000" w:themeColor="text1"/>
                <w:sz w:val="28"/>
                <w:szCs w:val="28"/>
                <w:u w:val="none"/>
              </w:rPr>
              <w:t>加强创新创业教育。</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56）以提高创新创业能力为核心，深化创新创业教育改革。</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党委学生工作部（处）、校团委等相关单位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12月</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57）成立“深化创新创业教育改革领导小组”和“创新创业教育改革专家委员会”。</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7月前</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58）完善“创新创业实践能力标准”和创新创业课程体系，将创新创业课程有机融入专业教学体系。</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12月</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59）加快创客平台、创新创业俱乐部等创新创业实践教育平台建设，实现第一课堂、第二课堂协同培养。</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校团委等相关单位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12月</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60）深入实施“第二课堂成绩单”制度。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南国君</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校团委</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61）积极推进SPOC、微课、翻转课堂等教学方式改革和备课方式创新。</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12月</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62）做好第四届“互联网+”大学生创新创业大赛工作。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10月</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10</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促进毕业生就业创业。</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63）在充分就业的基础上，进一步提高毕业生就业质量。</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田合雷</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64）继续向重点地区、重大工程、重大项目、重要领域、重要企业输送毕业生，鼓励毕业生到党政机关、国际组织实习任职，鼓励毕业生到城乡基层就业创业。</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田合雷</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FF0000"/>
                <w:szCs w:val="21"/>
              </w:rPr>
            </w:pPr>
            <w:r>
              <w:rPr>
                <w:rFonts w:ascii="宋体" w:hAnsi="宋体" w:cs="宋体" w:hint="eastAsia"/>
                <w:szCs w:val="21"/>
              </w:rPr>
              <w:t>65）落实创新创业优惠政策，深入推进大学生创新创业。</w:t>
            </w:r>
          </w:p>
        </w:tc>
        <w:tc>
          <w:tcPr>
            <w:tcW w:w="903" w:type="dxa"/>
            <w:tcBorders>
              <w:top w:val="single" w:sz="4" w:space="0" w:color="auto"/>
              <w:bottom w:val="single" w:sz="4" w:space="0" w:color="auto"/>
            </w:tcBorders>
            <w:vAlign w:val="center"/>
          </w:tcPr>
          <w:p w:rsidR="00A96FE5" w:rsidRDefault="00B46FC3">
            <w:pPr>
              <w:widowControl/>
              <w:spacing w:line="340" w:lineRule="exact"/>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党委学生工作部（处）（学生就业指导中心）等</w:t>
            </w:r>
          </w:p>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66）全面应用“互联网+就业”新模式，优化就业精准服务，加大就业困难群体帮扶力度。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田合雷</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67）完善就业与招生计划、专业调整等联动机制。</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党委学生工作部（处）（学生就业指导中心）、研究生院等相关单位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68）</w:t>
            </w:r>
            <w:r>
              <w:rPr>
                <w:rFonts w:ascii="宋体" w:hAnsi="宋体" w:cs="宋体" w:hint="eastAsia"/>
                <w:szCs w:val="21"/>
              </w:rPr>
              <w:t>继续做好大学生征兵工作。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党委学生工作部（处）（学生就业指导中心）等相关单位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8月底</w:t>
            </w:r>
          </w:p>
        </w:tc>
      </w:tr>
      <w:tr w:rsidR="00A96FE5">
        <w:trPr>
          <w:trHeight w:val="621"/>
          <w:tblHeader/>
          <w:jc w:val="center"/>
        </w:trPr>
        <w:tc>
          <w:tcPr>
            <w:tcW w:w="655" w:type="dxa"/>
            <w:vMerge w:val="restart"/>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11</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推进一流学科建设。</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69）实施学科建设学校统一领导下的学院负责制，强化学院学科建设责任。</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刘心报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研究生院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70）深入落实《一流学科建设高校建设方案》《一流学科建设实施方案》，根据第四轮学科评估结果，全面梳理每一个学科现状，按照补短板、强优势、有特色原则分类分层次建设，确保争先进位。</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刘心报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研究生院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71）加强已有博士一级学科授权点、硕士一级学科授权点和专业学位授权点建设。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刘心报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研究生院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72）积极开展学校学位授权点合格评估工作。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刘心报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研究生院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10月底</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73）试行研究生学位论文评审、答辩审批权限下移，强化监督管理。</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刘心报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研究生院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6月底</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74）加大博士学位论文盲审力度。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刘心报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研究生院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12</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提升科研能力和水平。</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75）聚焦学科建设，面向国家重大战略需求和科技发展前沿，组织开展科研活动。</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研究生院等相关单位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76）启动科学前沿创新专项，鼓励青年科技人员在学科交叉、新方向培育及联合攻关等方面开展原创性研究，重点支持颠覆性、基础性的自由探索和前沿交叉研究，鼓励依托大科学装置和国家科学中心共性技术平台的联合申报。</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2018.06</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77）加强对重大纵向科研项目的谋划和组织工作，有计划有重点地组织重大共性问题和工程技术难题的预研，提升承接重大项目的能力。</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78）提升国家重点研发计划项目牵头项目和课题的数量质量，保持国家自然科学基金项目总数稳步增长，力争国家自然科学基金在重点项目数量和经费总额上有所突破，争取实现国家杰青、优青项目及省杰青项目不断线。</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79）保持国家社科基金、教育部人文社科基金等社科项目的增长态势，进一步提升高层次项目获批率。</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80）力争SCI和SCIE检索论文数量较上一年度有较大幅度增长。</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81）加强军民融合制度创新，推动教育部和国防科工局共建合肥工大，推进安徽军民融合发展研究院建设。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82）力争在国家和省部级军工科研计划项目上实现持续增长。</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83）发挥科研育人功能，积极培养本科生科研意识，提升研究生科研能力。</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教务部、研究生院等相关单位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13</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加强基地平台建设。</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84）实施基础科研条件建设与提升工程，按照校区功能、学科群规划，建设1个分析测试中心+若干公共测试平台。</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color w:val="FF0000"/>
                <w:kern w:val="0"/>
                <w:szCs w:val="21"/>
              </w:rPr>
            </w:pPr>
            <w:r>
              <w:rPr>
                <w:rFonts w:ascii="宋体" w:hAnsi="宋体" w:hint="eastAsia"/>
                <w:kern w:val="0"/>
                <w:szCs w:val="21"/>
              </w:rPr>
              <w:t>凤  仪</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分析测试中心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szCs w:val="21"/>
              </w:rPr>
            </w:pPr>
            <w:r>
              <w:rPr>
                <w:rFonts w:ascii="宋体" w:hAnsi="宋体" w:cs="宋体" w:hint="eastAsia"/>
                <w:szCs w:val="21"/>
              </w:rPr>
              <w:t>85）推进相关学院的公共平台集中管理、收费使用，鼓励教师将自购的大型仪器列入共享。</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highlight w:val="yellow"/>
              </w:rPr>
            </w:pPr>
            <w:r>
              <w:rPr>
                <w:rFonts w:ascii="宋体" w:hAnsi="宋体" w:hint="eastAsia"/>
                <w:kern w:val="0"/>
                <w:szCs w:val="21"/>
              </w:rPr>
              <w:t>凤  仪</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highlight w:val="yellow"/>
              </w:rPr>
            </w:pPr>
            <w:r>
              <w:rPr>
                <w:rFonts w:ascii="宋体" w:hAnsi="宋体" w:hint="eastAsia"/>
                <w:kern w:val="0"/>
                <w:szCs w:val="21"/>
              </w:rPr>
              <w:t>分析测试中心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教务部、科研院等各相关单位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szCs w:val="21"/>
              </w:rPr>
            </w:pPr>
            <w:r>
              <w:rPr>
                <w:rFonts w:ascii="宋体" w:hAnsi="宋体" w:cs="宋体" w:hint="eastAsia"/>
                <w:szCs w:val="21"/>
              </w:rPr>
              <w:t>86）建立仪器设备共享信息系统，建立大型仪器设备责任教师制度。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highlight w:val="yellow"/>
              </w:rPr>
            </w:pPr>
            <w:r>
              <w:rPr>
                <w:rFonts w:ascii="宋体" w:hAnsi="宋体" w:hint="eastAsia"/>
                <w:kern w:val="0"/>
                <w:szCs w:val="21"/>
              </w:rPr>
              <w:t>凤  仪</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highlight w:val="yellow"/>
              </w:rPr>
            </w:pPr>
            <w:r>
              <w:rPr>
                <w:rFonts w:ascii="宋体" w:hAnsi="宋体" w:hint="eastAsia"/>
                <w:kern w:val="0"/>
                <w:szCs w:val="21"/>
              </w:rPr>
              <w:t>分析测试中心</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教务部、科研院等各相关单位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87）加大对省部级以上科研基地检查督促力度，实施科研基地分类管理和绩效评估。</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2018.10</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88）加强智能制造技术研究院基础设施建设。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郑学慧</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智能制造技术研究院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89）推进“高端装备产业创新中心”“光电显示产业创新中心”和智慧能源创新平台等合肥综合性国家科学中心项目建设。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90）推进安徽省数字化精密铸造创新中心和节能与新能源汽车研究及检验检测中心建设。</w:t>
            </w:r>
          </w:p>
        </w:tc>
        <w:tc>
          <w:tcPr>
            <w:tcW w:w="903" w:type="dxa"/>
            <w:tcBorders>
              <w:top w:val="single" w:sz="4" w:space="0" w:color="auto"/>
              <w:bottom w:val="single" w:sz="4" w:space="0" w:color="auto"/>
            </w:tcBorders>
            <w:vAlign w:val="center"/>
          </w:tcPr>
          <w:p w:rsidR="00A96FE5" w:rsidRDefault="00A96FE5">
            <w:pPr>
              <w:widowControl/>
              <w:spacing w:line="340" w:lineRule="exact"/>
              <w:jc w:val="center"/>
              <w:rPr>
                <w:rFonts w:ascii="宋体" w:hAnsi="宋体"/>
                <w:kern w:val="0"/>
                <w:szCs w:val="21"/>
              </w:rPr>
            </w:pP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智能制造技术研究院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材料科学与工程学院、</w:t>
            </w:r>
            <w:r>
              <w:rPr>
                <w:rFonts w:ascii="宋体" w:hAnsi="宋体" w:cs="宋体" w:hint="eastAsia"/>
                <w:color w:val="000000" w:themeColor="text1"/>
                <w:szCs w:val="21"/>
              </w:rPr>
              <w:t>安徽省数字化精密铸造创新中心和节能与新能源汽车研究及检验检测中心等相关单位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91）加强人文社科重点研究基地和智库等平台建设。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14</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创新产学研合作和科研成果转移转化。</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92）完善以有效科研供给为导向的产学研融合新模式，推进“天长模式”创新性复制与推广，实现需求传导型科技成果培育与转化。</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93）依托行业龙头企业，共建科技研发与成果转化平台，催生高水平科研成果。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94）探索建设以学校国家技术转移中心下辖多个分中心（与地方政府共建）的科技成果转移转化专职机构。</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95）优化“成果转化+转移中心+公共平台+科技金融”为一体的技术转移新模式。</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96）谋划国家奖，力争省部级科技一等奖不断涌现。</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郑  磊</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15</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进一步推进人才强校。</w:t>
            </w:r>
          </w:p>
        </w:tc>
        <w:tc>
          <w:tcPr>
            <w:tcW w:w="563" w:type="dxa"/>
            <w:gridSpan w:val="2"/>
            <w:tcBorders>
              <w:top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97）</w:t>
            </w:r>
          </w:p>
        </w:tc>
        <w:tc>
          <w:tcPr>
            <w:tcW w:w="5422" w:type="dxa"/>
            <w:gridSpan w:val="5"/>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切实增强人才强校、人才强学科、人才强科研、人才强管理的意识。</w:t>
            </w:r>
          </w:p>
        </w:tc>
        <w:tc>
          <w:tcPr>
            <w:tcW w:w="903" w:type="dxa"/>
            <w:tcBorders>
              <w:top w:val="single" w:sz="4" w:space="0" w:color="auto"/>
              <w:bottom w:val="single" w:sz="4" w:space="0" w:color="auto"/>
            </w:tcBorders>
            <w:vAlign w:val="center"/>
          </w:tcPr>
          <w:p w:rsidR="00A96FE5" w:rsidRDefault="00B46FC3">
            <w:pPr>
              <w:widowControl/>
              <w:spacing w:line="340" w:lineRule="exact"/>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2018.07</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98）完善覆盖全过程的人事政策体系，形成“人岗相适、择优聘用”的用人制度。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2018.07</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99）实施多元考核体系，建立与个人工作量挂钩的动态拨款机制；对非教学科研人员，建立与岗位职责、工作量挂钩的考核与薪酬分配体系。</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2018.12</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100）完善绩效管理政策，在稳步提高教职工收入的基础上，实施奖惩和动态调整机制。</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2018.12</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101）开展第三轮职员职级评聘工作，建立常态化的职员职级晋升制度。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2018.06</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102）落实差异化学科师资补充政策。</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2018.06</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103）探索对出类拔萃优秀人才破格提拔制度。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2018.05</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104）充分发挥博士后流动站在引人育人中的重要作用。</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2018.05</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105）强化院、校二级人才引进评价体系，压实学院在人才引进中的主体责任。</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2018.05</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106）加强对现有人才的培养使用。完善政策，搭建更好的引才、聚才、育才平台。</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2018.09</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Style w:val="1"/>
                <w:rFonts w:asciiTheme="minorEastAsia" w:hAnsiTheme="minorEastAsia"/>
                <w:b/>
                <w:color w:val="000000" w:themeColor="text1"/>
                <w:sz w:val="28"/>
                <w:szCs w:val="28"/>
                <w:u w:val="none"/>
              </w:rPr>
            </w:pPr>
            <w:r>
              <w:rPr>
                <w:rStyle w:val="1"/>
                <w:rFonts w:asciiTheme="minorEastAsia" w:hAnsiTheme="minorEastAsia" w:hint="eastAsia"/>
                <w:b/>
                <w:color w:val="000000" w:themeColor="text1"/>
                <w:sz w:val="28"/>
                <w:szCs w:val="28"/>
                <w:u w:val="none"/>
              </w:rPr>
              <w:t>16</w:t>
            </w:r>
          </w:p>
          <w:p w:rsidR="00A96FE5" w:rsidRDefault="00A96FE5">
            <w:pPr>
              <w:widowControl/>
              <w:spacing w:line="340" w:lineRule="exact"/>
              <w:jc w:val="center"/>
              <w:rPr>
                <w:rFonts w:asciiTheme="minorEastAsia" w:eastAsiaTheme="minorEastAsia" w:hAnsiTheme="minorEastAsia" w:cstheme="minorEastAsia"/>
                <w:bCs/>
                <w:kern w:val="0"/>
                <w:sz w:val="24"/>
              </w:rPr>
            </w:pPr>
          </w:p>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加强对外交流合作。</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107）服务国家对外开放和“一带一路”战略，围绕学校内涵发展、提高学校办学质量和水平，推进对外交流合作工作。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檀结庆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国际事务部、港澳台事务办公室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108）创建以学院为主体、教师为中心、项目为基础、统一归口管理的对外交流合作机制，形成以学院为主体、校院协同的对外交流合作新格局。</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檀结庆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国际事务部、港澳台事务办公室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109）加强对外交流与合作的规划、指导，提升对外交流合作能力和水平。</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檀结庆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国际事务部、港澳台事务办公室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110）推动与“一带一路”沿线国家世界知名高校建立新的校际关系，拓展与世界知名高校的学生联合培养和合作办学项目，推动学分互认、学位互授和学术交流活动。</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檀结庆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国际事务部、港澳台事务办公室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教务部、研究生院、学术委员会办公室等相关单位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111）大力引进海外战略科学家和高端外国专家团队，招收海外博士后，设立海外名师讲堂，将国外优质教育资源有效融合到教学科研全过程。</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檀结庆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国际事务部、港澳台事务办公室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党委教师工作部（人事部）、科研院等相关单位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112）推进与港澳台高校及国内高水平大学的合作与交流。</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檀结庆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国际事务部、港澳台事务办公室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17</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提升基础保障能力。</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113）深入实施智慧校园建设，推进多校区间信息资源共联共享。</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szCs w:val="21"/>
              </w:rPr>
            </w:pPr>
            <w:r>
              <w:rPr>
                <w:rFonts w:ascii="宋体" w:hAnsi="宋体" w:cs="宋体" w:hint="eastAsia"/>
                <w:szCs w:val="21"/>
              </w:rPr>
              <w:t>114）加强实验室安全管理，建立实验室建设与安全管理工作评估与考核指标体系，进一步压实实验室安全责任。</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陈翌庆</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教务部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686" w:type="dxa"/>
            <w:gridSpan w:val="6"/>
            <w:vMerge w:val="restart"/>
            <w:tcBorders>
              <w:top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115）</w:t>
            </w:r>
          </w:p>
        </w:tc>
        <w:tc>
          <w:tcPr>
            <w:tcW w:w="5299" w:type="dxa"/>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加强电子资源、数字化阅览条件和移动图书馆建设，建设智慧型图书馆。（合肥校区）</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  科</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图书馆</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686" w:type="dxa"/>
            <w:gridSpan w:val="6"/>
            <w:vMerge/>
            <w:tcBorders>
              <w:bottom w:val="single" w:sz="4" w:space="0" w:color="auto"/>
            </w:tcBorders>
            <w:vAlign w:val="center"/>
          </w:tcPr>
          <w:p w:rsidR="00A96FE5" w:rsidRDefault="00A96FE5">
            <w:pPr>
              <w:widowControl/>
              <w:spacing w:line="340" w:lineRule="exact"/>
              <w:jc w:val="left"/>
              <w:rPr>
                <w:rFonts w:ascii="宋体" w:hAnsi="宋体" w:cs="宋体"/>
                <w:color w:val="000000" w:themeColor="text1"/>
                <w:szCs w:val="21"/>
              </w:rPr>
            </w:pPr>
          </w:p>
        </w:tc>
        <w:tc>
          <w:tcPr>
            <w:tcW w:w="5299" w:type="dxa"/>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加强电子资源、数字化阅览条件和移动图书馆建设，建设智慧型图书馆。（宣城校区）</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秦广龙</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宣城校区</w:t>
            </w:r>
          </w:p>
          <w:p w:rsidR="00A96FE5" w:rsidRDefault="00B46FC3">
            <w:pPr>
              <w:widowControl/>
              <w:spacing w:line="340" w:lineRule="exact"/>
              <w:jc w:val="center"/>
              <w:rPr>
                <w:rFonts w:ascii="宋体" w:hAnsi="宋体"/>
                <w:kern w:val="0"/>
                <w:szCs w:val="21"/>
              </w:rPr>
            </w:pPr>
            <w:r>
              <w:rPr>
                <w:rFonts w:ascii="宋体" w:hAnsi="宋体" w:hint="eastAsia"/>
                <w:kern w:val="0"/>
                <w:szCs w:val="21"/>
              </w:rPr>
              <w:t>管委会</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116）加强校园建设规划、监管，确保质量。</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蒋传东</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总务部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校务部、财务部等各相关单位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117）加强后勤管理与服务工作的创新，进一步推进后勤管理与服务的信息化、标准化、规范化建设，不断提升后勤服务质量和水平。</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蒋传东</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总务部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118）实施学生食堂、高电压和绝缘材料实验室建设项目，做好科技协同中心、工程训练中心筹划工作。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蒋传东</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总务部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财务部、审计处等各相关单位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119）加强中央高校改善基本办学条件项目的实施。</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蒋传东</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总务部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财务部、校务部等各相关单位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120）积极推进“工大家园”建设。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蒋传东</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总务部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校务部、财务部等各相关单位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90"/>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121）加强医德医风建设，提升医疗保障水平，提高服务师生健康的能力和水平。</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张世宏</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校医院</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14985" w:type="dxa"/>
            <w:gridSpan w:val="13"/>
            <w:vAlign w:val="center"/>
          </w:tcPr>
          <w:p w:rsidR="00A96FE5" w:rsidRDefault="00B46FC3">
            <w:pPr>
              <w:rPr>
                <w:rFonts w:ascii="宋体" w:hAnsi="宋体"/>
                <w:kern w:val="0"/>
                <w:szCs w:val="21"/>
              </w:rPr>
            </w:pPr>
            <w:r>
              <w:rPr>
                <w:rStyle w:val="1"/>
                <w:rFonts w:asciiTheme="minorEastAsia" w:hAnsiTheme="minorEastAsia" w:hint="eastAsia"/>
                <w:b/>
                <w:color w:val="000000" w:themeColor="text1"/>
                <w:sz w:val="28"/>
                <w:szCs w:val="28"/>
                <w:u w:val="none"/>
              </w:rPr>
              <w:t>三、以优化资源配置为抓手，推进综合改革取得新进展</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Style w:val="1"/>
                <w:rFonts w:asciiTheme="minorEastAsia" w:hAnsiTheme="minorEastAsia"/>
                <w:b/>
                <w:color w:val="000000" w:themeColor="text1"/>
                <w:sz w:val="28"/>
                <w:szCs w:val="28"/>
                <w:u w:val="none"/>
              </w:rPr>
            </w:pPr>
            <w:r>
              <w:rPr>
                <w:rStyle w:val="1"/>
                <w:rFonts w:asciiTheme="minorEastAsia" w:hAnsiTheme="minorEastAsia" w:hint="eastAsia"/>
                <w:b/>
                <w:color w:val="000000" w:themeColor="text1"/>
                <w:sz w:val="28"/>
                <w:szCs w:val="28"/>
                <w:u w:val="none"/>
              </w:rPr>
              <w:t>18</w:t>
            </w:r>
          </w:p>
          <w:p w:rsidR="00A96FE5" w:rsidRDefault="00A96FE5">
            <w:pPr>
              <w:widowControl/>
              <w:spacing w:line="340" w:lineRule="exact"/>
              <w:jc w:val="center"/>
              <w:rPr>
                <w:rFonts w:asciiTheme="minorEastAsia" w:eastAsiaTheme="minorEastAsia" w:hAnsiTheme="minorEastAsia" w:cstheme="minorEastAsia"/>
                <w:bCs/>
                <w:kern w:val="0"/>
                <w:sz w:val="24"/>
              </w:rPr>
            </w:pPr>
          </w:p>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深化以学科建设为牵引的资源配置方式改革。</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122）围绕学科建设，深化人才引育、经费投入、用房调配等体制机制改革。</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祝元法</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财务部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党委教师工作部（人事部）、研究生院等相关单位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9月底</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123）推进经费拨付方式改革，下放相关事权、人权和财权，调动学院办学的积极性、主动性、能动性。</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祝元法</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财务部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9月底</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szCs w:val="21"/>
              </w:rPr>
            </w:pPr>
            <w:r>
              <w:rPr>
                <w:rFonts w:ascii="宋体" w:hAnsi="宋体" w:cs="宋体" w:hint="eastAsia"/>
                <w:szCs w:val="21"/>
              </w:rPr>
              <w:t>124）围绕“双一流”建设，推进职能部门职责、流程再造。</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2018.09</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125）稳步推进学校财务预算管理体制改革，加强财务“四个能力建设”，提升服务“双一流”建设的能力和水平。</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祝元法</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财务部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126）健全和完善学校内部控制制度，制定内控风险控制手册。</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祝元法</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财务部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9月底</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127）构建绩效评价、财务分析体系，强化项目实施、预算执行情况的财务分析，促进资金、资产使用效益不断提高。</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祝元法</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财务部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9月底</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128）健全体制机制和制度体系，加强国有资产管理。</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祝元法</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财务部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9月底</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129）强化公房资源配置管理，完善公房有偿使用。</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祝元法</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财务部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9月底</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130）加强公用房屋出租出借管理，保持国有资产保值增值。</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祝元法</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财务部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131）科学编制采购预算和计划，不断规范采购行为。</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祝元法</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财务部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672" w:type="dxa"/>
            <w:gridSpan w:val="5"/>
            <w:vMerge w:val="restart"/>
            <w:tcBorders>
              <w:top w:val="single" w:sz="4" w:space="0" w:color="auto"/>
            </w:tcBorders>
            <w:vAlign w:val="center"/>
          </w:tcPr>
          <w:p w:rsidR="00A96FE5" w:rsidRDefault="00B46FC3">
            <w:pPr>
              <w:widowControl/>
              <w:spacing w:line="340" w:lineRule="exact"/>
              <w:jc w:val="left"/>
              <w:rPr>
                <w:rFonts w:ascii="宋体" w:hAnsi="宋体" w:cs="宋体"/>
                <w:szCs w:val="21"/>
              </w:rPr>
            </w:pPr>
            <w:r>
              <w:rPr>
                <w:rFonts w:ascii="宋体" w:hAnsi="宋体" w:cs="宋体" w:hint="eastAsia"/>
                <w:szCs w:val="21"/>
              </w:rPr>
              <w:t>132）</w:t>
            </w:r>
          </w:p>
        </w:tc>
        <w:tc>
          <w:tcPr>
            <w:tcW w:w="5313" w:type="dxa"/>
            <w:gridSpan w:val="2"/>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szCs w:val="21"/>
              </w:rPr>
            </w:pPr>
            <w:r>
              <w:rPr>
                <w:rFonts w:ascii="宋体" w:hAnsi="宋体" w:cs="宋体" w:hint="eastAsia"/>
                <w:szCs w:val="21"/>
              </w:rPr>
              <w:t>做好宣城校区资产移交工作中的资产核算工作。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祝元法</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财务部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审计处、宣城校区管委会等相关单位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9月底</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672" w:type="dxa"/>
            <w:gridSpan w:val="5"/>
            <w:vMerge/>
            <w:tcBorders>
              <w:bottom w:val="single" w:sz="4" w:space="0" w:color="auto"/>
            </w:tcBorders>
            <w:vAlign w:val="center"/>
          </w:tcPr>
          <w:p w:rsidR="00A96FE5" w:rsidRDefault="00A96FE5">
            <w:pPr>
              <w:widowControl/>
              <w:spacing w:line="340" w:lineRule="exact"/>
              <w:jc w:val="left"/>
              <w:rPr>
                <w:rFonts w:ascii="宋体" w:hAnsi="宋体" w:cs="宋体"/>
                <w:szCs w:val="21"/>
              </w:rPr>
            </w:pPr>
          </w:p>
        </w:tc>
        <w:tc>
          <w:tcPr>
            <w:tcW w:w="5313" w:type="dxa"/>
            <w:gridSpan w:val="2"/>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szCs w:val="21"/>
              </w:rPr>
            </w:pPr>
            <w:r>
              <w:rPr>
                <w:rFonts w:ascii="宋体" w:hAnsi="宋体" w:cs="宋体" w:hint="eastAsia"/>
                <w:szCs w:val="21"/>
              </w:rPr>
              <w:t>做好宣城校区资产移交工作中的协调沟通工作。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宣城校区管委会等相关单位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9月底</w:t>
            </w:r>
          </w:p>
        </w:tc>
      </w:tr>
      <w:tr w:rsidR="00A96FE5">
        <w:trPr>
          <w:trHeight w:val="621"/>
          <w:tblHeader/>
          <w:jc w:val="center"/>
        </w:trPr>
        <w:tc>
          <w:tcPr>
            <w:tcW w:w="655" w:type="dxa"/>
            <w:vMerge/>
            <w:vAlign w:val="center"/>
          </w:tcPr>
          <w:p w:rsidR="00A96FE5" w:rsidRDefault="00A96FE5">
            <w:pPr>
              <w:widowControl/>
              <w:spacing w:line="340" w:lineRule="exact"/>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133）加强校办产业管理，提升校办产业提质增效能力和服务学校中心工作的能力，实现校办产业向学校上缴有较大增长。</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秦家文</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资产经营有限公司</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Style w:val="1"/>
                <w:rFonts w:asciiTheme="minorEastAsia" w:hAnsiTheme="minorEastAsia"/>
                <w:b/>
                <w:color w:val="000000" w:themeColor="text1"/>
                <w:sz w:val="28"/>
                <w:szCs w:val="28"/>
                <w:u w:val="none"/>
              </w:rPr>
            </w:pPr>
            <w:r>
              <w:rPr>
                <w:rStyle w:val="1"/>
                <w:rFonts w:asciiTheme="minorEastAsia" w:hAnsiTheme="minorEastAsia" w:hint="eastAsia"/>
                <w:b/>
                <w:color w:val="000000" w:themeColor="text1"/>
                <w:sz w:val="28"/>
                <w:szCs w:val="28"/>
                <w:u w:val="none"/>
              </w:rPr>
              <w:t>19</w:t>
            </w:r>
          </w:p>
          <w:p w:rsidR="00A96FE5" w:rsidRDefault="00A96FE5">
            <w:pPr>
              <w:widowControl/>
              <w:spacing w:line="340" w:lineRule="exact"/>
              <w:jc w:val="center"/>
              <w:rPr>
                <w:rFonts w:asciiTheme="minorEastAsia" w:eastAsiaTheme="minorEastAsia" w:hAnsiTheme="minorEastAsia" w:cstheme="minorEastAsia"/>
                <w:bCs/>
                <w:kern w:val="0"/>
                <w:sz w:val="24"/>
              </w:rPr>
            </w:pPr>
          </w:p>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深化以提升治校兴校能力为核心的管理体制改革。</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szCs w:val="21"/>
              </w:rPr>
            </w:pPr>
            <w:r>
              <w:rPr>
                <w:rFonts w:ascii="宋体" w:hAnsi="宋体" w:cs="宋体" w:hint="eastAsia"/>
                <w:szCs w:val="21"/>
              </w:rPr>
              <w:t>134）推进《合肥工业大学简政放权放管结合优化服务改革实施方案》落实，制定实施《合肥工业大学关于深化校院两级管理体制改革的若干意见》。</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135）以人权、财权、学科资源配置权下放为重点，明晰校院两级责权界限，健全学院内部治理结构和自我约束机制，强化学院治理能力和执行能力建设，提升学院资源配置能力。</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136）强化学院目标管理与考核，实现“放管服”的有机统一。</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137）建立健全多校区运行保障机制，实现“四区一院”资源合理利用。</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138）进一步深化后勤改革，加强监督考核，规范后勤服务外包工作；积极推进教职工住宅区物业管理社会化改革工作，推进教职工住宅区水电实施行业托管；积极推进学校用电目标管理工作。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蒋传东</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总务部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139）坚持育人宗旨，不断加强后勤服务和管理文化建设。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蒋传东</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总务部</w:t>
            </w:r>
          </w:p>
          <w:p w:rsidR="00A96FE5" w:rsidRDefault="00B46FC3">
            <w:pPr>
              <w:widowControl/>
              <w:spacing w:line="340" w:lineRule="exact"/>
              <w:jc w:val="center"/>
              <w:rPr>
                <w:rFonts w:ascii="宋体" w:hAnsi="宋体"/>
                <w:kern w:val="0"/>
                <w:szCs w:val="21"/>
              </w:rPr>
            </w:pPr>
            <w:r>
              <w:rPr>
                <w:rFonts w:ascii="宋体" w:hAnsi="宋体" w:hint="eastAsia"/>
                <w:kern w:val="0"/>
                <w:szCs w:val="21"/>
              </w:rPr>
              <w:t>后勤党委</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20</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深化以</w:t>
            </w:r>
            <w:r>
              <w:rPr>
                <w:rStyle w:val="1"/>
                <w:rFonts w:asciiTheme="minorEastAsia" w:hAnsiTheme="minorEastAsia"/>
                <w:b/>
                <w:color w:val="000000" w:themeColor="text1"/>
                <w:sz w:val="28"/>
                <w:szCs w:val="28"/>
                <w:u w:val="none"/>
              </w:rPr>
              <w:t>构建科学有效选人用人机制为目标</w:t>
            </w:r>
            <w:r>
              <w:rPr>
                <w:rStyle w:val="1"/>
                <w:rFonts w:asciiTheme="minorEastAsia" w:hAnsiTheme="minorEastAsia" w:hint="eastAsia"/>
                <w:b/>
                <w:color w:val="000000" w:themeColor="text1"/>
                <w:sz w:val="28"/>
                <w:szCs w:val="28"/>
                <w:u w:val="none"/>
              </w:rPr>
              <w:t>的干部人事制度改革。</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140）坚持党管干部原则，坚持好干部标准，坚持正确选人用人导向，突出政治标准，进一步增强各级干部忠诚干净担当意识。</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141）实行干部能上能下，选优汰劣，推进干部轮岗交流。</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142）选优配强各级领导班子，大力发现储备年轻干部。</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143）加强干部教育培训，进一步提高干部治校兴校、干事创业的能力和水平。</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144）继续选派干部赴政府部门、重点企业和高水平大学挂职，提升干部服务地方经济建设和推进产学研合作的水平。</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科研院等相关单位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145）进一步健全和完善领导干部监督和约束机制，强化领导干部管理责任，加大监督检查力度。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146）从严从实加强日常管理、监督管理，严格执行个人有关事项报告、领导干部校外兼职管理、因私出国（境）管理、干部经济责任审计、离任工作交接等管理规定。</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纪委办公室（监察处）、审计处、国际事务部、港澳台事务办公室等相关单位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147）坚持以实绩考核干部，以考核激励干部，采取平时考核和定期考核相结合，定性与定量考核相结合的方式，全面科学评价领导干部。</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Style w:val="1"/>
                <w:rFonts w:asciiTheme="minorEastAsia" w:hAnsiTheme="minorEastAsia"/>
                <w:b/>
                <w:color w:val="000000" w:themeColor="text1"/>
                <w:sz w:val="28"/>
                <w:szCs w:val="28"/>
                <w:u w:val="none"/>
              </w:rPr>
            </w:pPr>
            <w:r>
              <w:rPr>
                <w:rStyle w:val="1"/>
                <w:rFonts w:asciiTheme="minorEastAsia" w:hAnsiTheme="minorEastAsia" w:hint="eastAsia"/>
                <w:b/>
                <w:color w:val="000000" w:themeColor="text1"/>
                <w:sz w:val="28"/>
                <w:szCs w:val="28"/>
                <w:u w:val="none"/>
              </w:rPr>
              <w:t>21</w:t>
            </w:r>
          </w:p>
          <w:p w:rsidR="00A96FE5" w:rsidRDefault="00A96FE5">
            <w:pPr>
              <w:widowControl/>
              <w:spacing w:line="340" w:lineRule="exact"/>
              <w:jc w:val="center"/>
              <w:rPr>
                <w:rFonts w:asciiTheme="minorEastAsia" w:eastAsiaTheme="minorEastAsia" w:hAnsiTheme="minorEastAsia" w:cstheme="minorEastAsia"/>
                <w:bCs/>
                <w:kern w:val="0"/>
                <w:sz w:val="24"/>
              </w:rPr>
            </w:pPr>
          </w:p>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大力推进“四会”工作改革创新。</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148）充分发挥校友会、理事会、董事会、基金会在学校建设发展中的协商咨询和资源聚集作用。</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黄长喜</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校友会办公室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7月份</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149）加强校友会建设，实现省级校友组织全覆盖，重点推进市级和行业校友会建设。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黄长喜</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校友会办公室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150）探索开展特色校友活动，充分调动学院在校友工作中的基础性作用，形成校院两级统筹协调的工作机制，在有条件的学院成立学院校友分会。</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黄长喜</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校友会办公室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1912"/>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151）加强联系与合作，</w:t>
            </w:r>
            <w:r>
              <w:rPr>
                <w:rFonts w:ascii="宋体" w:hAnsi="宋体" w:cs="宋体" w:hint="eastAsia"/>
                <w:smallCaps/>
                <w:szCs w:val="21"/>
              </w:rPr>
              <w:t>不断形成和巩固强化学校与校友组织及校友共赢发展的良好局面</w:t>
            </w:r>
            <w:r>
              <w:rPr>
                <w:rFonts w:ascii="宋体" w:hAnsi="宋体" w:cs="宋体" w:hint="eastAsia"/>
                <w:color w:val="000000" w:themeColor="text1"/>
                <w:szCs w:val="21"/>
              </w:rPr>
              <w:t>。</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黄长喜</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校友会办公室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14985" w:type="dxa"/>
            <w:gridSpan w:val="13"/>
            <w:vAlign w:val="center"/>
          </w:tcPr>
          <w:p w:rsidR="00A96FE5" w:rsidRDefault="00B46FC3">
            <w:pPr>
              <w:rPr>
                <w:rFonts w:ascii="宋体" w:hAnsi="宋体"/>
                <w:kern w:val="0"/>
                <w:szCs w:val="21"/>
              </w:rPr>
            </w:pPr>
            <w:r>
              <w:rPr>
                <w:rStyle w:val="1"/>
                <w:rFonts w:asciiTheme="minorEastAsia" w:hAnsiTheme="minorEastAsia" w:hint="eastAsia"/>
                <w:b/>
                <w:color w:val="000000" w:themeColor="text1"/>
                <w:sz w:val="28"/>
                <w:szCs w:val="28"/>
                <w:u w:val="none"/>
              </w:rPr>
              <w:t>四、以完善治理体系和提升治理能力为目标，推进依法治校工作取得新进展</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22</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加强依法治校和法治宣传教育。</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152）积极落实《合肥工业大学关于深入推进依法治校的实施意见》，全面推进依法治校工作。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153）贯彻落实“七五”普法规划，进一步加强以宪法为核心的法律法规宣传、贯彻，形成遵法、守法、用法的良好氛围。</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kern w:val="0"/>
                <w:szCs w:val="21"/>
              </w:rPr>
              <w:t>2018.</w:t>
            </w:r>
            <w:r>
              <w:rPr>
                <w:rFonts w:ascii="宋体" w:hint="eastAsia"/>
                <w:kern w:val="0"/>
                <w:szCs w:val="21"/>
              </w:rPr>
              <w:t>0</w:t>
            </w:r>
            <w:r>
              <w:rPr>
                <w:rFonts w:ascii="宋体"/>
                <w:kern w:val="0"/>
                <w:szCs w:val="21"/>
              </w:rPr>
              <w:t>5</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154）加强对《教育法》《高等教育法》等教育领域法律法规的学习和运用，严格在法律法规框架下开展高等教育活动。</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155）加强学校各类规章制度的宣传贯彻，增强教职员工对各类规章制度的知晓度。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szCs w:val="21"/>
              </w:rPr>
            </w:pPr>
            <w:r>
              <w:rPr>
                <w:rFonts w:ascii="宋体" w:hAnsi="宋体" w:cs="宋体" w:hint="eastAsia"/>
                <w:szCs w:val="21"/>
              </w:rPr>
              <w:t>156）健全完善和落实校院两级理论学习中心组集体学法制度，提升领带干部运用法治思维和法治方式推进事业发展的能力和水平。</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胡兴祥</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党委宣传部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kern w:val="0"/>
                <w:szCs w:val="21"/>
              </w:rPr>
              <w:t>2018.</w:t>
            </w:r>
            <w:r>
              <w:rPr>
                <w:rFonts w:ascii="宋体" w:hint="eastAsia"/>
                <w:kern w:val="0"/>
                <w:szCs w:val="21"/>
              </w:rPr>
              <w:t>0</w:t>
            </w:r>
            <w:r>
              <w:rPr>
                <w:rFonts w:ascii="宋体"/>
                <w:kern w:val="0"/>
                <w:szCs w:val="21"/>
              </w:rPr>
              <w:t>5</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szCs w:val="21"/>
              </w:rPr>
            </w:pPr>
            <w:r>
              <w:rPr>
                <w:rFonts w:ascii="宋体" w:hAnsi="宋体" w:cs="宋体" w:hint="eastAsia"/>
                <w:szCs w:val="21"/>
              </w:rPr>
              <w:t>157）健全法治工作机构，设置法治事务岗位，明晰法治工作职责。</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2018.06</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158）构建法治智力支持体系，实施法律顾问制度，提高依法治校能力。</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
                <w:rFonts w:asciiTheme="minorEastAsia" w:hAnsiTheme="minorEastAsia" w:hint="eastAsia"/>
                <w:b/>
                <w:color w:val="000000" w:themeColor="text1"/>
                <w:sz w:val="28"/>
                <w:szCs w:val="28"/>
                <w:u w:val="none"/>
              </w:rPr>
              <w:t>23</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不断优化治理结构。</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159）以国家法律法规和《合肥工业大学章程》为遵循，进一步完善“党委领导、校长负责、教授治学、民主管理”的学校治理体系。</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160）加强教代会、工代会建设，进一步健全师生员工参与学校民主管理机制。</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赵恩秀</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校工会</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161）加强学生代表大会和研究生代表大会建设。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南国君</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校团委</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162）加强学术委员会建设，统筹行使学术事务职权。</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高  隽</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学术委员会办公室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163）进一步理顺校学术委员会、学部分委员会与学院学术分委员会的关系及运行机制，构建完善的学术事务管理体系。</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高  隽</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学术委员会办公室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szCs w:val="21"/>
              </w:rPr>
            </w:pPr>
            <w:r>
              <w:rPr>
                <w:rFonts w:ascii="宋体" w:hAnsi="宋体" w:cs="宋体" w:hint="eastAsia"/>
                <w:szCs w:val="21"/>
              </w:rPr>
              <w:t>164）积极拓展社会力量参与办学。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黄长喜</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校友会办公室</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Style w:val="1"/>
                <w:rFonts w:asciiTheme="minorEastAsia" w:hAnsiTheme="minorEastAsia"/>
                <w:b/>
                <w:color w:val="000000" w:themeColor="text1"/>
                <w:sz w:val="28"/>
                <w:szCs w:val="28"/>
                <w:u w:val="none"/>
              </w:rPr>
            </w:pPr>
            <w:r>
              <w:rPr>
                <w:rStyle w:val="1"/>
                <w:rFonts w:asciiTheme="minorEastAsia" w:hAnsiTheme="minorEastAsia" w:hint="eastAsia"/>
                <w:b/>
                <w:color w:val="000000" w:themeColor="text1"/>
                <w:sz w:val="28"/>
                <w:szCs w:val="28"/>
                <w:u w:val="none"/>
              </w:rPr>
              <w:t>24</w:t>
            </w:r>
          </w:p>
          <w:p w:rsidR="00A96FE5" w:rsidRDefault="00A96FE5">
            <w:pPr>
              <w:widowControl/>
              <w:spacing w:line="340" w:lineRule="exact"/>
              <w:jc w:val="center"/>
              <w:rPr>
                <w:rFonts w:asciiTheme="minorEastAsia" w:eastAsiaTheme="minorEastAsia" w:hAnsiTheme="minorEastAsia" w:cstheme="minorEastAsia"/>
                <w:bCs/>
                <w:kern w:val="0"/>
                <w:sz w:val="24"/>
              </w:rPr>
            </w:pPr>
          </w:p>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
                <w:rFonts w:asciiTheme="minorEastAsia" w:hAnsiTheme="minorEastAsia" w:hint="eastAsia"/>
                <w:b/>
                <w:color w:val="000000" w:themeColor="text1"/>
                <w:sz w:val="28"/>
                <w:szCs w:val="28"/>
                <w:u w:val="none"/>
              </w:rPr>
              <w:t>完善优化决策机制和制度体系。</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szCs w:val="21"/>
              </w:rPr>
            </w:pPr>
            <w:r>
              <w:rPr>
                <w:rFonts w:ascii="宋体" w:hAnsi="宋体" w:cs="宋体" w:hint="eastAsia"/>
                <w:szCs w:val="21"/>
              </w:rPr>
              <w:t>165）开展“十三五”规划中期评估，推进规划实施落实。</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9月底</w:t>
            </w:r>
          </w:p>
        </w:tc>
      </w:tr>
      <w:tr w:rsidR="00A96FE5">
        <w:trPr>
          <w:trHeight w:val="532"/>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166）完善校院两级重大事项集体决策制度，规范决策行为。</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167）强化对学校重大决策执行情况的督察督办，建立重大决策执行追踪制度。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168）加强对二级单位 “三重一大”事项集体决策制度执行情况的检查监督。</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校务部等相关单位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169）健全重大决策责任追究制度，建立责任倒查机制。</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170）持续推进学校层面制度的“废、改、立”工作，完善以章程为统领的制度体系。</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171）优化面向师生的工作服务流程，更好服务师生。</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172）健全学院制度体系建设目录，实施单位主要负责人制度建设责任制。</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173）重点推进二级单位内部控制制度建设，规范单位内部管理。</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祝元法</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财务部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12月底</w:t>
            </w:r>
          </w:p>
        </w:tc>
      </w:tr>
      <w:tr w:rsidR="00A96FE5">
        <w:trPr>
          <w:trHeight w:val="130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174）强化制度执行和执行检查监督，营造制度面前人人平等的良好氛围，形成以制度管人管事的运行机制。</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14985" w:type="dxa"/>
            <w:gridSpan w:val="13"/>
            <w:vAlign w:val="center"/>
          </w:tcPr>
          <w:p w:rsidR="00A96FE5" w:rsidRDefault="00B46FC3">
            <w:pPr>
              <w:rPr>
                <w:rFonts w:ascii="宋体" w:hAnsi="宋体"/>
                <w:kern w:val="0"/>
                <w:szCs w:val="21"/>
              </w:rPr>
            </w:pPr>
            <w:r>
              <w:rPr>
                <w:rFonts w:ascii="宋体" w:hAnsi="宋体" w:cs="宋体" w:hint="eastAsia"/>
                <w:b/>
                <w:bCs/>
                <w:color w:val="000000" w:themeColor="text1"/>
                <w:sz w:val="28"/>
                <w:szCs w:val="28"/>
              </w:rPr>
              <w:t>五、</w:t>
            </w:r>
            <w:r>
              <w:rPr>
                <w:rStyle w:val="11"/>
                <w:rFonts w:ascii="宋体" w:hAnsi="宋体" w:cs="宋体" w:hint="eastAsia"/>
                <w:b/>
                <w:bCs/>
                <w:color w:val="000000" w:themeColor="text1"/>
                <w:sz w:val="28"/>
                <w:szCs w:val="28"/>
                <w:u w:val="none"/>
              </w:rPr>
              <w:t>加强和改进党对学校工作的全面领导，推进</w:t>
            </w:r>
            <w:r>
              <w:rPr>
                <w:rFonts w:ascii="宋体" w:hAnsi="宋体" w:cs="宋体" w:hint="eastAsia"/>
                <w:b/>
                <w:bCs/>
                <w:color w:val="000000" w:themeColor="text1"/>
                <w:sz w:val="28"/>
                <w:szCs w:val="28"/>
              </w:rPr>
              <w:t>全面从严管党治党取得新进展</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Fonts w:ascii="宋体" w:hAnsi="宋体" w:cs="宋体" w:hint="eastAsia"/>
                <w:b/>
                <w:bCs/>
                <w:color w:val="000000" w:themeColor="text1"/>
                <w:sz w:val="28"/>
                <w:szCs w:val="28"/>
              </w:rPr>
              <w:t>25</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1"/>
                <w:rFonts w:ascii="宋体" w:hAnsi="宋体" w:cs="宋体" w:hint="eastAsia"/>
                <w:b/>
                <w:color w:val="000000" w:themeColor="text1"/>
                <w:sz w:val="28"/>
                <w:szCs w:val="28"/>
                <w:u w:val="none"/>
              </w:rPr>
              <w:t>把政治建设摆在首位。</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175）落实全面从严治党政治责任，推动管党治党责任层层传导和压实。</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宋体" w:hAnsi="宋体" w:cs="宋体"/>
                <w:b/>
                <w:bCs/>
                <w:color w:val="000000" w:themeColor="text1"/>
                <w:sz w:val="28"/>
                <w:szCs w:val="28"/>
              </w:rPr>
            </w:pPr>
          </w:p>
        </w:tc>
        <w:tc>
          <w:tcPr>
            <w:tcW w:w="1802" w:type="dxa"/>
            <w:vMerge/>
            <w:vAlign w:val="center"/>
          </w:tcPr>
          <w:p w:rsidR="00A96FE5" w:rsidRDefault="00A96FE5">
            <w:pPr>
              <w:widowControl/>
              <w:spacing w:line="340" w:lineRule="exact"/>
              <w:jc w:val="center"/>
              <w:rPr>
                <w:rStyle w:val="11"/>
                <w:rFonts w:ascii="宋体" w:hAnsi="宋体" w:cs="宋体"/>
                <w:b/>
                <w:color w:val="000000" w:themeColor="text1"/>
                <w:sz w:val="28"/>
                <w:szCs w:val="28"/>
                <w:u w:val="none"/>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176）负责对落实全面从严治党政治责任的监督与问责。</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177）大力加强政治建设，提高各级领导班子和领导干部政治能力，严明政治纪律和政治规矩，坚决维护习近平总书记在党中央和全党的核心地位，维护党中央权威和集中统一领导，自觉在思想上政治上行动上同以习近平同志为核心的党中央保持高度一致，坚决做到“四个服从”。</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178）强化党章意识，严肃党内政治生活，增强政治性、时代性、原则性、战斗性。</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179）以坚持和完善党委领导下的校长负责制为根本，进一步细化实施办法，完善和落实民主集中制的各项制度。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王  峰</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校务部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180）大力加强党内政治文化建设，提升马克思主义理论素养，不断锤炼对党忠诚的政治品格。</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181）营造风清气正的政治生态。</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党委组织部等</w:t>
            </w:r>
          </w:p>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1"/>
                <w:rFonts w:ascii="宋体" w:hAnsi="宋体" w:cs="宋体" w:hint="eastAsia"/>
                <w:b/>
                <w:color w:val="000000" w:themeColor="text1"/>
                <w:sz w:val="28"/>
                <w:szCs w:val="28"/>
                <w:u w:val="none"/>
              </w:rPr>
              <w:t>26</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1"/>
                <w:rFonts w:ascii="宋体" w:hAnsi="宋体" w:cs="宋体" w:hint="eastAsia"/>
                <w:b/>
                <w:color w:val="000000" w:themeColor="text1"/>
                <w:sz w:val="28"/>
                <w:szCs w:val="28"/>
                <w:u w:val="none"/>
              </w:rPr>
              <w:t>加强基层党组织建设。</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182）2018年作为学校党建质量年。</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183）推进基层党组织按期换届常态化，选优配强基层党组织班子。</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184）推进党建和思想政治工作督查常态化，以全校各基层党委（党总支、直属党支部）和各基层党支部书记抓党建工作年度述职评议等为抓手，强化基层党组织工作监督和考核，压实基层党组织和书记的主体责任。</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185）实施党建“对标争先”计划，推进基层党组织标准化建设。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186）实施教师党支部书记“双带头人”培育工程。</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党委教师工作部（人事部）等各相关部门</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187）进一步加强教师和学生党支部建设，完善党支部书记履职尽责激励保障措施。</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90"/>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188）深入推动教师党支部书记全面参与本单位工作规划、干部人事、年度考核、提职晋级、评奖评优等重要事项讨论决策。</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朱华炳</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党委教师工作部（人事部）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党委组织部、党校等各相关单位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2018.12</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1"/>
                <w:rFonts w:ascii="宋体" w:hAnsi="宋体" w:cs="宋体" w:hint="eastAsia"/>
                <w:b/>
                <w:color w:val="000000" w:themeColor="text1"/>
                <w:sz w:val="28"/>
                <w:szCs w:val="28"/>
                <w:u w:val="none"/>
              </w:rPr>
              <w:t>27</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1"/>
                <w:rFonts w:ascii="宋体" w:hAnsi="宋体" w:cs="宋体" w:hint="eastAsia"/>
                <w:b/>
                <w:color w:val="000000" w:themeColor="text1"/>
                <w:sz w:val="28"/>
                <w:szCs w:val="28"/>
                <w:u w:val="none"/>
              </w:rPr>
              <w:t>加强党员教育与管理。</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189）着力提高党员素质、增强党性修养、保持党员队伍的先进性和纯洁性，建设信念坚定、素质优良、纪律严明、作用突出、群众认可的党员队伍，进一步发挥党员先锋模范作用。</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190）突出政治标准，深入推进党员发展质量提升工程。</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191）加大教师党员发展力度，加强在高知群体、拔尖人才队伍中发展党员，积极引导青年教师向党组织靠拢。</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192）充实党校教师队伍，改进教学方式，提升党校教育效果。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193）探索建立网上党校。</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194）严格党费收缴、核算、公示、使用，进一步规范党建工作经费管理，提高经费使用效率。</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马文革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1"/>
                <w:rFonts w:ascii="宋体" w:hAnsi="宋体" w:cs="宋体" w:hint="eastAsia"/>
                <w:b/>
                <w:color w:val="000000" w:themeColor="text1"/>
                <w:sz w:val="28"/>
                <w:szCs w:val="28"/>
                <w:u w:val="none"/>
              </w:rPr>
              <w:t>28</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1"/>
                <w:rFonts w:ascii="宋体" w:hAnsi="宋体" w:cs="宋体" w:hint="eastAsia"/>
                <w:b/>
                <w:color w:val="000000" w:themeColor="text1"/>
                <w:sz w:val="28"/>
                <w:szCs w:val="28"/>
                <w:u w:val="none"/>
              </w:rPr>
              <w:t>持之以恒正风肃纪。</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195）认真贯彻《中共中央政治局贯彻落实中央八项规定的实施细则》，持续巩固拓展落实中央八项规定精神成果。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196）紧盯“四风”问题新动向，严肃查处顶风违纪行为。</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197）弘扬大抓调研、狠抓落实工作作风，坚持问题导向，针对学校当前发展的重大问题、师生关切的难点热点问题，明确调研重点和任务，健全落实工作机制，确保“奋进之笔”出成果、见实效。</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198）全面加强党的纪律建设，强化对各基层党组织贯彻落实十九大精神和执行党章党规情况的检查。</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6月份</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199）有针对性地开展分层分类分岗位教育，坚决整治侵害群众利益的各种问题。</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200）严格落实主体责任和监督责任，建立健全各基层党组织向校党委报告全面从严治党责任落实情况制度，党组织负责人定期向校党委、纪委进行专题报告制度。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下半年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201）加强对各基层党组织，特别是主要领导干部履行主体责任的政治监督。</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202）建立校领导经常听取分管单位落实全面从严治党主体责任情况汇报制度，推动各相关部门既强化内部监督，又强化职责范围监督。</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下半年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203）深入落实“三转”要求，推动全面从严治党向基层延伸，提高基层党组织实践运用“四种形态”的能力。</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1"/>
                <w:rFonts w:ascii="宋体" w:hAnsi="宋体" w:cs="宋体" w:hint="eastAsia"/>
                <w:b/>
                <w:color w:val="000000" w:themeColor="text1"/>
                <w:sz w:val="28"/>
                <w:szCs w:val="28"/>
                <w:u w:val="none"/>
              </w:rPr>
              <w:t>29</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1"/>
                <w:rFonts w:ascii="宋体" w:hAnsi="宋体" w:cs="宋体" w:hint="eastAsia"/>
                <w:b/>
                <w:color w:val="000000" w:themeColor="text1"/>
                <w:sz w:val="28"/>
                <w:szCs w:val="28"/>
                <w:u w:val="none"/>
              </w:rPr>
              <w:t>健全审计监督信访体系。</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204）紧紧围绕中心任务，积极运用现代信息技术，探索创新审计模式和方法，推动审计工作科学发展。</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  颖</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审计处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205）继续加强领导干部经济责任审计，实施“党政同审”。</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  颖</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审计处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206）加大基建项目、科研经费等重点领域审计力度，探索推进招标审计、合同审计、绩效审计等，积极开展内部控制评审工作。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刘  颖</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审计处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207）建立健全校内巡察领导体制和工作机制，修订完善校内巡察工作条例，进一步落实好党内监督各项制度。</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9月份</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208）加强和完善对基建项目、物资采购、校办企业等领域的日常监督。</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209）制定《纪检监察信访工作细则》《谈话函询工作细则》等制度，拓展畅通渠道，完善程序方法，推进纪检监察信访工作的制度化规范化。</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陈文恩</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6月份</w:t>
            </w:r>
          </w:p>
        </w:tc>
      </w:tr>
      <w:tr w:rsidR="00A96FE5">
        <w:trPr>
          <w:trHeight w:val="621"/>
          <w:tblHeader/>
          <w:jc w:val="center"/>
        </w:trPr>
        <w:tc>
          <w:tcPr>
            <w:tcW w:w="655"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kern w:val="0"/>
                <w:sz w:val="24"/>
              </w:rPr>
            </w:pPr>
            <w:r>
              <w:rPr>
                <w:rStyle w:val="11"/>
                <w:rFonts w:ascii="宋体" w:hAnsi="宋体" w:cs="宋体" w:hint="eastAsia"/>
                <w:b/>
                <w:color w:val="000000" w:themeColor="text1"/>
                <w:sz w:val="28"/>
                <w:szCs w:val="28"/>
                <w:u w:val="none"/>
              </w:rPr>
              <w:t>30</w:t>
            </w:r>
          </w:p>
        </w:tc>
        <w:tc>
          <w:tcPr>
            <w:tcW w:w="1802" w:type="dxa"/>
            <w:vMerge w:val="restart"/>
            <w:vAlign w:val="center"/>
          </w:tcPr>
          <w:p w:rsidR="00A96FE5" w:rsidRDefault="00B46FC3">
            <w:pPr>
              <w:widowControl/>
              <w:spacing w:line="340" w:lineRule="exact"/>
              <w:jc w:val="center"/>
              <w:rPr>
                <w:rFonts w:asciiTheme="minorEastAsia" w:eastAsiaTheme="minorEastAsia" w:hAnsiTheme="minorEastAsia" w:cstheme="minorEastAsia"/>
                <w:bCs/>
                <w:szCs w:val="21"/>
              </w:rPr>
            </w:pPr>
            <w:r>
              <w:rPr>
                <w:rStyle w:val="11"/>
                <w:rFonts w:ascii="宋体" w:hAnsi="宋体" w:cs="宋体" w:hint="eastAsia"/>
                <w:b/>
                <w:color w:val="000000" w:themeColor="text1"/>
                <w:sz w:val="28"/>
                <w:szCs w:val="28"/>
                <w:u w:val="none"/>
              </w:rPr>
              <w:t>进一步做好统战、离退休、群团工作。</w:t>
            </w: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210）加强党外代表人士思想政治教育，推动学校各民主党派基层组织和统战团体围绕“双一流”和经济社会建设等方面参政议政、建言献策、“双岗”建功。</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姚跃传</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党委统战部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211）突出政治标准，加强党外代表人士队伍建设，支持各民主党派加强自身建设。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姚跃传</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党委统战部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212）贯彻落实党的侨务和民族宗教政策，做好新形势下侨台联工作。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姚跃传</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党委统战部</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213）牢牢把握正确方向，加强离退休职工党建和思想政治工作，教育引导离退休老同志培养阳光心态，弘扬正能量。</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孙礼震</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党委离退休工作部（处）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214）制定关于加强新时代离退休工作的实施意见，积极落实离退休职工政治待遇和生活待遇，完善困难帮扶机制，用心用情做好离退休工作。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李晓玲</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党委离退休工作部（处）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215）扎实有效开展关心下一代工作。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李晓玲</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党委离退休工作部（处）</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216）强化教代会在学校民主管理中的作用，深入推进二级教代会建设。</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赵恩秀</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校工会</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217）继续做好精准扶贫工作。</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赵恩秀</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校工会</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r w:rsidR="00A96FE5">
        <w:trPr>
          <w:trHeight w:val="621"/>
          <w:tblHeader/>
          <w:jc w:val="center"/>
        </w:trPr>
        <w:tc>
          <w:tcPr>
            <w:tcW w:w="655" w:type="dxa"/>
            <w:vMerge/>
            <w:vAlign w:val="center"/>
          </w:tcPr>
          <w:p w:rsidR="00A96FE5" w:rsidRDefault="00A96FE5">
            <w:pPr>
              <w:widowControl/>
              <w:spacing w:line="340" w:lineRule="exact"/>
              <w:jc w:val="center"/>
              <w:rPr>
                <w:rFonts w:asciiTheme="minorEastAsia" w:eastAsiaTheme="minorEastAsia" w:hAnsiTheme="minorEastAsia" w:cstheme="minorEastAsia"/>
                <w:bCs/>
                <w:kern w:val="0"/>
                <w:sz w:val="24"/>
              </w:rPr>
            </w:pPr>
          </w:p>
        </w:tc>
        <w:tc>
          <w:tcPr>
            <w:tcW w:w="1802" w:type="dxa"/>
            <w:vMerge/>
            <w:vAlign w:val="center"/>
          </w:tcPr>
          <w:p w:rsidR="00A96FE5" w:rsidRDefault="00A96FE5">
            <w:pPr>
              <w:widowControl/>
              <w:spacing w:line="340" w:lineRule="exact"/>
              <w:jc w:val="center"/>
              <w:rPr>
                <w:rFonts w:asciiTheme="minorEastAsia" w:eastAsiaTheme="minorEastAsia" w:hAnsiTheme="minorEastAsia" w:cstheme="minorEastAsia"/>
                <w:bCs/>
                <w:szCs w:val="21"/>
              </w:rPr>
            </w:pPr>
          </w:p>
        </w:tc>
        <w:tc>
          <w:tcPr>
            <w:tcW w:w="5985" w:type="dxa"/>
            <w:gridSpan w:val="7"/>
            <w:tcBorders>
              <w:top w:val="single" w:sz="4" w:space="0" w:color="auto"/>
              <w:bottom w:val="single" w:sz="4" w:space="0" w:color="auto"/>
            </w:tcBorders>
            <w:vAlign w:val="center"/>
          </w:tcPr>
          <w:p w:rsidR="00A96FE5" w:rsidRDefault="00B46FC3">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218）坚持党建带团建，持续深入推进共青团改革。</w:t>
            </w:r>
          </w:p>
        </w:tc>
        <w:tc>
          <w:tcPr>
            <w:tcW w:w="903"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南国君</w:t>
            </w:r>
          </w:p>
        </w:tc>
        <w:tc>
          <w:tcPr>
            <w:tcW w:w="1524"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校团委</w:t>
            </w:r>
          </w:p>
        </w:tc>
        <w:tc>
          <w:tcPr>
            <w:tcW w:w="2721"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各相关单位</w:t>
            </w:r>
          </w:p>
        </w:tc>
        <w:tc>
          <w:tcPr>
            <w:tcW w:w="1395" w:type="dxa"/>
            <w:tcBorders>
              <w:top w:val="single" w:sz="4" w:space="0" w:color="auto"/>
              <w:bottom w:val="single" w:sz="4" w:space="0" w:color="auto"/>
            </w:tcBorders>
            <w:vAlign w:val="center"/>
          </w:tcPr>
          <w:p w:rsidR="00A96FE5" w:rsidRDefault="00B46FC3">
            <w:pPr>
              <w:widowControl/>
              <w:spacing w:line="340" w:lineRule="exact"/>
              <w:jc w:val="center"/>
              <w:rPr>
                <w:rFonts w:ascii="宋体" w:hAnsi="宋体"/>
                <w:kern w:val="0"/>
                <w:szCs w:val="21"/>
              </w:rPr>
            </w:pPr>
            <w:r>
              <w:rPr>
                <w:rFonts w:ascii="宋体" w:hAnsi="宋体" w:hint="eastAsia"/>
                <w:kern w:val="0"/>
                <w:szCs w:val="21"/>
              </w:rPr>
              <w:t>全年</w:t>
            </w:r>
          </w:p>
        </w:tc>
      </w:tr>
    </w:tbl>
    <w:p w:rsidR="00A96FE5" w:rsidRDefault="00A96FE5">
      <w:pPr>
        <w:spacing w:line="560" w:lineRule="exact"/>
        <w:rPr>
          <w:sz w:val="24"/>
        </w:rPr>
      </w:pPr>
    </w:p>
    <w:p w:rsidR="00A96FE5" w:rsidRDefault="00B46FC3">
      <w:pPr>
        <w:widowControl/>
        <w:spacing w:line="560" w:lineRule="exact"/>
        <w:rPr>
          <w:rFonts w:ascii="宋体" w:hAnsi="宋体" w:cs="宋体"/>
          <w:kern w:val="0"/>
          <w:sz w:val="24"/>
        </w:rPr>
      </w:pPr>
      <w:r>
        <w:rPr>
          <w:rFonts w:ascii="宋体" w:hAnsi="宋体" w:cs="宋体"/>
          <w:kern w:val="0"/>
          <w:sz w:val="24"/>
        </w:rPr>
        <w:t>注：1.各牵头执行单位要切实履行牵头责任，协调制定落实相应事项的实施方案，并做好上半年和全年落实情况的梳理汇总工作。协同配合单位要积极参与，主动配合，认真做好承担事项的落实工作；</w:t>
      </w:r>
      <w:r>
        <w:rPr>
          <w:rFonts w:ascii="宋体" w:hAnsi="宋体" w:cs="宋体"/>
          <w:kern w:val="0"/>
          <w:sz w:val="24"/>
        </w:rPr>
        <w:br/>
        <w:t>2.各学院、各单位要根据职能分工，认真制定落实相关事项的工作方案，经党政主要负责同志审签后于2018年3月20日前送校务部党政办公室；已明确的协同配合单位的工作方案同时送牵头执行单位；</w:t>
      </w:r>
      <w:r>
        <w:rPr>
          <w:rFonts w:ascii="宋体" w:hAnsi="宋体" w:cs="宋体"/>
          <w:kern w:val="0"/>
          <w:sz w:val="24"/>
        </w:rPr>
        <w:br/>
        <w:t>3.各单位于2018年6月底和12月底，分别对上半年进展情况和全年落实情况进行自查，自查报告经单位主要负责同志审签后送校务部党政办公室，参加协同配合单位的自查报告同时送牵头执行单位。</w:t>
      </w:r>
    </w:p>
    <w:p w:rsidR="00A96FE5" w:rsidRDefault="00B46FC3">
      <w:pPr>
        <w:widowControl/>
        <w:spacing w:line="560" w:lineRule="exact"/>
        <w:rPr>
          <w:sz w:val="24"/>
        </w:rPr>
      </w:pPr>
      <w:r>
        <w:rPr>
          <w:rFonts w:ascii="宋体" w:hAnsi="宋体" w:cs="宋体" w:hint="eastAsia"/>
          <w:kern w:val="0"/>
          <w:sz w:val="24"/>
        </w:rPr>
        <w:t>4.校务部党政办联系人</w:t>
      </w:r>
      <w:r>
        <w:rPr>
          <w:rFonts w:ascii="宋体" w:hAnsi="宋体" w:cs="宋体"/>
          <w:kern w:val="0"/>
          <w:sz w:val="24"/>
        </w:rPr>
        <w:t>：徐财松：xcsong</w:t>
      </w:r>
      <w:r w:rsidR="00607337">
        <w:rPr>
          <w:rFonts w:ascii="宋体" w:hAnsi="宋体" w:cs="宋体" w:hint="eastAsia"/>
          <w:kern w:val="0"/>
          <w:sz w:val="24"/>
        </w:rPr>
        <w:t>600</w:t>
      </w:r>
      <w:r>
        <w:rPr>
          <w:rFonts w:ascii="宋体" w:hAnsi="宋体" w:cs="宋体"/>
          <w:kern w:val="0"/>
          <w:sz w:val="24"/>
        </w:rPr>
        <w:t>@163.com；王延鹏：wangyanpeng0501189@163.com ；联系电话：62901027；62901019</w:t>
      </w:r>
      <w:r>
        <w:rPr>
          <w:rFonts w:ascii="宋体" w:hAnsi="宋体" w:cs="宋体" w:hint="eastAsia"/>
          <w:kern w:val="0"/>
          <w:sz w:val="24"/>
        </w:rPr>
        <w:t>。</w:t>
      </w:r>
    </w:p>
    <w:p w:rsidR="00A96FE5" w:rsidRDefault="00A96FE5">
      <w:pPr>
        <w:spacing w:line="560" w:lineRule="exact"/>
        <w:rPr>
          <w:sz w:val="24"/>
        </w:rPr>
      </w:pPr>
      <w:bookmarkStart w:id="0" w:name="_GoBack"/>
      <w:bookmarkEnd w:id="0"/>
    </w:p>
    <w:sectPr w:rsidR="00A96FE5" w:rsidSect="00A96FE5">
      <w:footerReference w:type="default" r:id="rId8"/>
      <w:pgSz w:w="16838" w:h="11906" w:orient="landscape"/>
      <w:pgMar w:top="170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C3" w:rsidRDefault="00B46FC3" w:rsidP="00A96FE5">
      <w:r>
        <w:separator/>
      </w:r>
    </w:p>
  </w:endnote>
  <w:endnote w:type="continuationSeparator" w:id="0">
    <w:p w:rsidR="00B46FC3" w:rsidRDefault="00B46FC3" w:rsidP="00A96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E5" w:rsidRDefault="00137E8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A96FE5" w:rsidRDefault="00137E8F">
                <w:pPr>
                  <w:pStyle w:val="a3"/>
                </w:pPr>
                <w:r>
                  <w:fldChar w:fldCharType="begin"/>
                </w:r>
                <w:r w:rsidR="00B46FC3">
                  <w:instrText xml:space="preserve"> PAGE  \* MERGEFORMAT </w:instrText>
                </w:r>
                <w:r>
                  <w:fldChar w:fldCharType="separate"/>
                </w:r>
                <w:r w:rsidR="00607337">
                  <w:rPr>
                    <w:noProof/>
                  </w:rPr>
                  <w:t>23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C3" w:rsidRDefault="00B46FC3" w:rsidP="00A96FE5">
      <w:r>
        <w:separator/>
      </w:r>
    </w:p>
  </w:footnote>
  <w:footnote w:type="continuationSeparator" w:id="0">
    <w:p w:rsidR="00B46FC3" w:rsidRDefault="00B46FC3" w:rsidP="00A96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FD40A4"/>
    <w:rsid w:val="0004137E"/>
    <w:rsid w:val="00061BE8"/>
    <w:rsid w:val="000724BF"/>
    <w:rsid w:val="000D30FF"/>
    <w:rsid w:val="00113671"/>
    <w:rsid w:val="00137E8F"/>
    <w:rsid w:val="001E3A2D"/>
    <w:rsid w:val="00221EC8"/>
    <w:rsid w:val="002A5B5F"/>
    <w:rsid w:val="00326693"/>
    <w:rsid w:val="003631CA"/>
    <w:rsid w:val="003C7C10"/>
    <w:rsid w:val="003D633F"/>
    <w:rsid w:val="003F5F3B"/>
    <w:rsid w:val="00427510"/>
    <w:rsid w:val="00456E0E"/>
    <w:rsid w:val="004C69D1"/>
    <w:rsid w:val="004E333E"/>
    <w:rsid w:val="005B1475"/>
    <w:rsid w:val="005B2E89"/>
    <w:rsid w:val="00607337"/>
    <w:rsid w:val="00632499"/>
    <w:rsid w:val="006B6DD1"/>
    <w:rsid w:val="007635D3"/>
    <w:rsid w:val="00785697"/>
    <w:rsid w:val="007A6BA5"/>
    <w:rsid w:val="00815838"/>
    <w:rsid w:val="0084703E"/>
    <w:rsid w:val="00872CFD"/>
    <w:rsid w:val="008A2F08"/>
    <w:rsid w:val="00990BB0"/>
    <w:rsid w:val="009B7118"/>
    <w:rsid w:val="00A94F51"/>
    <w:rsid w:val="00A96FE5"/>
    <w:rsid w:val="00AB49B8"/>
    <w:rsid w:val="00AE2BEA"/>
    <w:rsid w:val="00B23D54"/>
    <w:rsid w:val="00B46FC3"/>
    <w:rsid w:val="00B608FA"/>
    <w:rsid w:val="00D1696C"/>
    <w:rsid w:val="00D4028B"/>
    <w:rsid w:val="00DC522E"/>
    <w:rsid w:val="00DD5E43"/>
    <w:rsid w:val="00E0476D"/>
    <w:rsid w:val="00E609E8"/>
    <w:rsid w:val="00F86AC6"/>
    <w:rsid w:val="01241E7F"/>
    <w:rsid w:val="0137266B"/>
    <w:rsid w:val="01A671AC"/>
    <w:rsid w:val="01A96877"/>
    <w:rsid w:val="01C14C4D"/>
    <w:rsid w:val="02076F62"/>
    <w:rsid w:val="02610AD0"/>
    <w:rsid w:val="02637444"/>
    <w:rsid w:val="02A674F2"/>
    <w:rsid w:val="030B500C"/>
    <w:rsid w:val="03191A52"/>
    <w:rsid w:val="033C0269"/>
    <w:rsid w:val="03463859"/>
    <w:rsid w:val="037D46CF"/>
    <w:rsid w:val="03E24B13"/>
    <w:rsid w:val="03EF72C5"/>
    <w:rsid w:val="03F13FE2"/>
    <w:rsid w:val="044A5BEE"/>
    <w:rsid w:val="045404E3"/>
    <w:rsid w:val="046606A0"/>
    <w:rsid w:val="046F6AB5"/>
    <w:rsid w:val="04781667"/>
    <w:rsid w:val="04A73C04"/>
    <w:rsid w:val="04DF3178"/>
    <w:rsid w:val="05032437"/>
    <w:rsid w:val="05914C59"/>
    <w:rsid w:val="05FB51A4"/>
    <w:rsid w:val="0624427D"/>
    <w:rsid w:val="06244370"/>
    <w:rsid w:val="06603E43"/>
    <w:rsid w:val="066A5AF5"/>
    <w:rsid w:val="06771D6E"/>
    <w:rsid w:val="06DA3C84"/>
    <w:rsid w:val="070744B4"/>
    <w:rsid w:val="073B63D7"/>
    <w:rsid w:val="07961CD4"/>
    <w:rsid w:val="080849CF"/>
    <w:rsid w:val="088F091A"/>
    <w:rsid w:val="08BB6D5C"/>
    <w:rsid w:val="094739D6"/>
    <w:rsid w:val="098E3DCF"/>
    <w:rsid w:val="09A760A7"/>
    <w:rsid w:val="09AE3CD2"/>
    <w:rsid w:val="09E31655"/>
    <w:rsid w:val="0A281ABC"/>
    <w:rsid w:val="0A4E045C"/>
    <w:rsid w:val="0AEA79FE"/>
    <w:rsid w:val="0BA02F84"/>
    <w:rsid w:val="0BF2236D"/>
    <w:rsid w:val="0BF27B7B"/>
    <w:rsid w:val="0C97403A"/>
    <w:rsid w:val="0D276089"/>
    <w:rsid w:val="0D580995"/>
    <w:rsid w:val="0D621D02"/>
    <w:rsid w:val="0D8B440A"/>
    <w:rsid w:val="0D954137"/>
    <w:rsid w:val="0DB51CAF"/>
    <w:rsid w:val="0DBE4139"/>
    <w:rsid w:val="0F1C4753"/>
    <w:rsid w:val="0F345AA6"/>
    <w:rsid w:val="0F4216AF"/>
    <w:rsid w:val="0F662483"/>
    <w:rsid w:val="0F7339AF"/>
    <w:rsid w:val="0F796A5F"/>
    <w:rsid w:val="0F890FF8"/>
    <w:rsid w:val="0F8B7BB4"/>
    <w:rsid w:val="0FBD611A"/>
    <w:rsid w:val="0FF05CCD"/>
    <w:rsid w:val="10011E38"/>
    <w:rsid w:val="1031129B"/>
    <w:rsid w:val="10D920E9"/>
    <w:rsid w:val="11174AA5"/>
    <w:rsid w:val="11C20F31"/>
    <w:rsid w:val="11F83D90"/>
    <w:rsid w:val="12182283"/>
    <w:rsid w:val="12CA594A"/>
    <w:rsid w:val="13096E50"/>
    <w:rsid w:val="135F56FD"/>
    <w:rsid w:val="138A5270"/>
    <w:rsid w:val="13D256D6"/>
    <w:rsid w:val="13DF4AAD"/>
    <w:rsid w:val="13F52C76"/>
    <w:rsid w:val="144B2E9B"/>
    <w:rsid w:val="15373D6F"/>
    <w:rsid w:val="15521E2D"/>
    <w:rsid w:val="15961034"/>
    <w:rsid w:val="15C448D3"/>
    <w:rsid w:val="16510E56"/>
    <w:rsid w:val="16626078"/>
    <w:rsid w:val="17070E9E"/>
    <w:rsid w:val="17147D11"/>
    <w:rsid w:val="171F4DB4"/>
    <w:rsid w:val="17B37EEA"/>
    <w:rsid w:val="181F5B84"/>
    <w:rsid w:val="184355C2"/>
    <w:rsid w:val="187D2440"/>
    <w:rsid w:val="19110B5A"/>
    <w:rsid w:val="19C55E12"/>
    <w:rsid w:val="1A6F229C"/>
    <w:rsid w:val="1A811C2C"/>
    <w:rsid w:val="1B9123CC"/>
    <w:rsid w:val="1BBE64F0"/>
    <w:rsid w:val="1BDF2AB5"/>
    <w:rsid w:val="1BFF0CB0"/>
    <w:rsid w:val="1C134D83"/>
    <w:rsid w:val="1C730864"/>
    <w:rsid w:val="1CE93175"/>
    <w:rsid w:val="1D6A09DA"/>
    <w:rsid w:val="1D963074"/>
    <w:rsid w:val="1E0F394F"/>
    <w:rsid w:val="1E230D9A"/>
    <w:rsid w:val="1E2D1BA1"/>
    <w:rsid w:val="1E6E3887"/>
    <w:rsid w:val="1E7B1063"/>
    <w:rsid w:val="1EA37824"/>
    <w:rsid w:val="1ECB55F5"/>
    <w:rsid w:val="1F082A0D"/>
    <w:rsid w:val="1F19571C"/>
    <w:rsid w:val="1F7210F0"/>
    <w:rsid w:val="1F943821"/>
    <w:rsid w:val="20007306"/>
    <w:rsid w:val="2022527E"/>
    <w:rsid w:val="203B2B67"/>
    <w:rsid w:val="2112139D"/>
    <w:rsid w:val="213264B8"/>
    <w:rsid w:val="21992900"/>
    <w:rsid w:val="21AA5D91"/>
    <w:rsid w:val="21DB111C"/>
    <w:rsid w:val="21E709C5"/>
    <w:rsid w:val="221C58AC"/>
    <w:rsid w:val="2297673C"/>
    <w:rsid w:val="229D040B"/>
    <w:rsid w:val="237C4B73"/>
    <w:rsid w:val="23A04C94"/>
    <w:rsid w:val="23C50453"/>
    <w:rsid w:val="24006854"/>
    <w:rsid w:val="24834EE9"/>
    <w:rsid w:val="248F2BAF"/>
    <w:rsid w:val="24B47B2D"/>
    <w:rsid w:val="25716173"/>
    <w:rsid w:val="2588469E"/>
    <w:rsid w:val="25C00700"/>
    <w:rsid w:val="25DD71C5"/>
    <w:rsid w:val="264B4D17"/>
    <w:rsid w:val="266401B9"/>
    <w:rsid w:val="26F545FA"/>
    <w:rsid w:val="27261504"/>
    <w:rsid w:val="27E63299"/>
    <w:rsid w:val="280A0002"/>
    <w:rsid w:val="28ED6BEC"/>
    <w:rsid w:val="290E525A"/>
    <w:rsid w:val="292C0C8F"/>
    <w:rsid w:val="293F4085"/>
    <w:rsid w:val="29673AF0"/>
    <w:rsid w:val="297A7E25"/>
    <w:rsid w:val="2A220651"/>
    <w:rsid w:val="2A993E80"/>
    <w:rsid w:val="2ADC02D8"/>
    <w:rsid w:val="2AE2685D"/>
    <w:rsid w:val="2AF32F7E"/>
    <w:rsid w:val="2B155075"/>
    <w:rsid w:val="2B996ECF"/>
    <w:rsid w:val="2BF136F8"/>
    <w:rsid w:val="2C154DD1"/>
    <w:rsid w:val="2C3B1D7B"/>
    <w:rsid w:val="2CB4242D"/>
    <w:rsid w:val="2D0223FA"/>
    <w:rsid w:val="2D143130"/>
    <w:rsid w:val="2D6E0771"/>
    <w:rsid w:val="2D755F2E"/>
    <w:rsid w:val="2DA20346"/>
    <w:rsid w:val="2DEF080F"/>
    <w:rsid w:val="2DFD40A4"/>
    <w:rsid w:val="2DFF07BF"/>
    <w:rsid w:val="2EBD6308"/>
    <w:rsid w:val="2F582228"/>
    <w:rsid w:val="2F5A3A63"/>
    <w:rsid w:val="2F673C93"/>
    <w:rsid w:val="2F75296B"/>
    <w:rsid w:val="2FA74001"/>
    <w:rsid w:val="2FC33477"/>
    <w:rsid w:val="2FCB7A39"/>
    <w:rsid w:val="2FCF1156"/>
    <w:rsid w:val="2FE50F44"/>
    <w:rsid w:val="2FE62EB0"/>
    <w:rsid w:val="303E0C45"/>
    <w:rsid w:val="30831352"/>
    <w:rsid w:val="314F02D6"/>
    <w:rsid w:val="315D3ED4"/>
    <w:rsid w:val="317974B2"/>
    <w:rsid w:val="317D1C9A"/>
    <w:rsid w:val="31997E7F"/>
    <w:rsid w:val="31D27A38"/>
    <w:rsid w:val="324B6AAF"/>
    <w:rsid w:val="325C29AF"/>
    <w:rsid w:val="32903F59"/>
    <w:rsid w:val="32926F08"/>
    <w:rsid w:val="32E12850"/>
    <w:rsid w:val="32EC62DB"/>
    <w:rsid w:val="33AD1C64"/>
    <w:rsid w:val="33EA1EB8"/>
    <w:rsid w:val="33F86EF2"/>
    <w:rsid w:val="343E6E53"/>
    <w:rsid w:val="345D16A0"/>
    <w:rsid w:val="34631276"/>
    <w:rsid w:val="35954C4C"/>
    <w:rsid w:val="35B73DE7"/>
    <w:rsid w:val="35BB049B"/>
    <w:rsid w:val="35C26D24"/>
    <w:rsid w:val="35D52420"/>
    <w:rsid w:val="35F31742"/>
    <w:rsid w:val="361F1423"/>
    <w:rsid w:val="366D101A"/>
    <w:rsid w:val="369D08A3"/>
    <w:rsid w:val="371A29FB"/>
    <w:rsid w:val="37500664"/>
    <w:rsid w:val="37D12105"/>
    <w:rsid w:val="37D305B0"/>
    <w:rsid w:val="37F04879"/>
    <w:rsid w:val="382F5051"/>
    <w:rsid w:val="38AB2D9B"/>
    <w:rsid w:val="38AE2DEE"/>
    <w:rsid w:val="38B11209"/>
    <w:rsid w:val="38C14DDB"/>
    <w:rsid w:val="39472831"/>
    <w:rsid w:val="39907B2F"/>
    <w:rsid w:val="39991B77"/>
    <w:rsid w:val="39A25AB4"/>
    <w:rsid w:val="39A603BC"/>
    <w:rsid w:val="39A911C1"/>
    <w:rsid w:val="3A123E30"/>
    <w:rsid w:val="3A132F61"/>
    <w:rsid w:val="3A197F7F"/>
    <w:rsid w:val="3A871A5D"/>
    <w:rsid w:val="3B0925F8"/>
    <w:rsid w:val="3B2B2ACB"/>
    <w:rsid w:val="3B404B78"/>
    <w:rsid w:val="3B5D3CCA"/>
    <w:rsid w:val="3B67646A"/>
    <w:rsid w:val="3B6C1269"/>
    <w:rsid w:val="3B7F39C4"/>
    <w:rsid w:val="3B9D0141"/>
    <w:rsid w:val="3C686784"/>
    <w:rsid w:val="3C8B65B4"/>
    <w:rsid w:val="3CEC4535"/>
    <w:rsid w:val="3D241711"/>
    <w:rsid w:val="3D513704"/>
    <w:rsid w:val="3D612710"/>
    <w:rsid w:val="3E3759FD"/>
    <w:rsid w:val="3EAD5F4B"/>
    <w:rsid w:val="3F246F24"/>
    <w:rsid w:val="3F295474"/>
    <w:rsid w:val="3F2D17FE"/>
    <w:rsid w:val="3F5011CB"/>
    <w:rsid w:val="3F700611"/>
    <w:rsid w:val="3FA30DC9"/>
    <w:rsid w:val="3FE426C5"/>
    <w:rsid w:val="402127F8"/>
    <w:rsid w:val="40540AD3"/>
    <w:rsid w:val="409D6A23"/>
    <w:rsid w:val="40F62FAF"/>
    <w:rsid w:val="416F3139"/>
    <w:rsid w:val="41980749"/>
    <w:rsid w:val="41B253ED"/>
    <w:rsid w:val="42417A67"/>
    <w:rsid w:val="43534E03"/>
    <w:rsid w:val="43A70F07"/>
    <w:rsid w:val="43D46169"/>
    <w:rsid w:val="43E60947"/>
    <w:rsid w:val="44073B9C"/>
    <w:rsid w:val="44C21AFE"/>
    <w:rsid w:val="44F103DB"/>
    <w:rsid w:val="45184855"/>
    <w:rsid w:val="454D25A6"/>
    <w:rsid w:val="454F3268"/>
    <w:rsid w:val="45CD13D7"/>
    <w:rsid w:val="45DB6469"/>
    <w:rsid w:val="463418B7"/>
    <w:rsid w:val="46A327F9"/>
    <w:rsid w:val="47671623"/>
    <w:rsid w:val="47A71707"/>
    <w:rsid w:val="48125A52"/>
    <w:rsid w:val="483A42FD"/>
    <w:rsid w:val="49513FB4"/>
    <w:rsid w:val="49965FAE"/>
    <w:rsid w:val="49EF24B7"/>
    <w:rsid w:val="4A057044"/>
    <w:rsid w:val="4A101B02"/>
    <w:rsid w:val="4A2451C0"/>
    <w:rsid w:val="4A7644F6"/>
    <w:rsid w:val="4ACA0731"/>
    <w:rsid w:val="4B032773"/>
    <w:rsid w:val="4BA44A8D"/>
    <w:rsid w:val="4C7118D6"/>
    <w:rsid w:val="4D91009C"/>
    <w:rsid w:val="4DA93A98"/>
    <w:rsid w:val="4DF37D19"/>
    <w:rsid w:val="4E1B7553"/>
    <w:rsid w:val="4E703DA3"/>
    <w:rsid w:val="4EB11EE7"/>
    <w:rsid w:val="4F183158"/>
    <w:rsid w:val="4F257A8A"/>
    <w:rsid w:val="4F5A353D"/>
    <w:rsid w:val="4F8534DE"/>
    <w:rsid w:val="4FEF28CB"/>
    <w:rsid w:val="502D10BC"/>
    <w:rsid w:val="50463E7E"/>
    <w:rsid w:val="506E08EA"/>
    <w:rsid w:val="50711A24"/>
    <w:rsid w:val="507208DB"/>
    <w:rsid w:val="50D504DF"/>
    <w:rsid w:val="51045464"/>
    <w:rsid w:val="515D0B81"/>
    <w:rsid w:val="51784B22"/>
    <w:rsid w:val="518C5B25"/>
    <w:rsid w:val="51E05AF1"/>
    <w:rsid w:val="52173657"/>
    <w:rsid w:val="524A7626"/>
    <w:rsid w:val="52823706"/>
    <w:rsid w:val="52A93C1A"/>
    <w:rsid w:val="52D87EA1"/>
    <w:rsid w:val="531E211F"/>
    <w:rsid w:val="53EF7B44"/>
    <w:rsid w:val="53F51BF3"/>
    <w:rsid w:val="543C0393"/>
    <w:rsid w:val="547C5150"/>
    <w:rsid w:val="548C09E1"/>
    <w:rsid w:val="54D604A7"/>
    <w:rsid w:val="54DC7EF1"/>
    <w:rsid w:val="55276392"/>
    <w:rsid w:val="55B407BD"/>
    <w:rsid w:val="55E82E87"/>
    <w:rsid w:val="55ED4516"/>
    <w:rsid w:val="55FD17F7"/>
    <w:rsid w:val="5615742C"/>
    <w:rsid w:val="561739E3"/>
    <w:rsid w:val="565E53F4"/>
    <w:rsid w:val="56D70EDA"/>
    <w:rsid w:val="577A2AA0"/>
    <w:rsid w:val="57C12313"/>
    <w:rsid w:val="592D73F7"/>
    <w:rsid w:val="59334FB0"/>
    <w:rsid w:val="5A263598"/>
    <w:rsid w:val="5A2D4B8C"/>
    <w:rsid w:val="5A59190D"/>
    <w:rsid w:val="5A5F3203"/>
    <w:rsid w:val="5AC6458C"/>
    <w:rsid w:val="5B414775"/>
    <w:rsid w:val="5B4E7F56"/>
    <w:rsid w:val="5BBA3422"/>
    <w:rsid w:val="5BF50F8D"/>
    <w:rsid w:val="5C8A4690"/>
    <w:rsid w:val="5CD05749"/>
    <w:rsid w:val="5D822493"/>
    <w:rsid w:val="5DF52B45"/>
    <w:rsid w:val="5E1B1BFE"/>
    <w:rsid w:val="5ED47201"/>
    <w:rsid w:val="5ED54BBE"/>
    <w:rsid w:val="5ED844FF"/>
    <w:rsid w:val="5F20369A"/>
    <w:rsid w:val="5F4E64FF"/>
    <w:rsid w:val="5F794849"/>
    <w:rsid w:val="5F81743B"/>
    <w:rsid w:val="5FA914DF"/>
    <w:rsid w:val="5FAE0037"/>
    <w:rsid w:val="5FC6798C"/>
    <w:rsid w:val="5FDF2206"/>
    <w:rsid w:val="5FF85D1B"/>
    <w:rsid w:val="60710A23"/>
    <w:rsid w:val="607421E7"/>
    <w:rsid w:val="60815A3C"/>
    <w:rsid w:val="608F3FA5"/>
    <w:rsid w:val="60964FA4"/>
    <w:rsid w:val="61040B1E"/>
    <w:rsid w:val="6121303C"/>
    <w:rsid w:val="612A7525"/>
    <w:rsid w:val="61761590"/>
    <w:rsid w:val="61CB15F1"/>
    <w:rsid w:val="61E0094B"/>
    <w:rsid w:val="61EB13A6"/>
    <w:rsid w:val="61FF651B"/>
    <w:rsid w:val="62021737"/>
    <w:rsid w:val="62380747"/>
    <w:rsid w:val="63342D0D"/>
    <w:rsid w:val="63381B7C"/>
    <w:rsid w:val="63402A87"/>
    <w:rsid w:val="63F961A9"/>
    <w:rsid w:val="65796833"/>
    <w:rsid w:val="657B7181"/>
    <w:rsid w:val="659F33E2"/>
    <w:rsid w:val="66750C15"/>
    <w:rsid w:val="66AE6190"/>
    <w:rsid w:val="66D01473"/>
    <w:rsid w:val="66DF1879"/>
    <w:rsid w:val="66FD55D0"/>
    <w:rsid w:val="671629EA"/>
    <w:rsid w:val="675408D0"/>
    <w:rsid w:val="675B3DA0"/>
    <w:rsid w:val="68267DAA"/>
    <w:rsid w:val="686A163E"/>
    <w:rsid w:val="68907547"/>
    <w:rsid w:val="69D37293"/>
    <w:rsid w:val="69E13746"/>
    <w:rsid w:val="6AA61006"/>
    <w:rsid w:val="6ADF636C"/>
    <w:rsid w:val="6AEF4CA1"/>
    <w:rsid w:val="6B130753"/>
    <w:rsid w:val="6B1719CB"/>
    <w:rsid w:val="6BC93D70"/>
    <w:rsid w:val="6BF21727"/>
    <w:rsid w:val="6BF44CE0"/>
    <w:rsid w:val="6C107834"/>
    <w:rsid w:val="6C697721"/>
    <w:rsid w:val="6C75334B"/>
    <w:rsid w:val="6CF075DC"/>
    <w:rsid w:val="6D062696"/>
    <w:rsid w:val="6D8709D3"/>
    <w:rsid w:val="6DF86423"/>
    <w:rsid w:val="6E0409D8"/>
    <w:rsid w:val="6F08682F"/>
    <w:rsid w:val="6F0C3B48"/>
    <w:rsid w:val="6F1E5C35"/>
    <w:rsid w:val="6F5E0C4A"/>
    <w:rsid w:val="6F8764E2"/>
    <w:rsid w:val="6FBA5506"/>
    <w:rsid w:val="6FC3686E"/>
    <w:rsid w:val="71024D38"/>
    <w:rsid w:val="723A4C5B"/>
    <w:rsid w:val="72526C04"/>
    <w:rsid w:val="726B1DE0"/>
    <w:rsid w:val="729B50E6"/>
    <w:rsid w:val="731D5618"/>
    <w:rsid w:val="73456027"/>
    <w:rsid w:val="73595EA7"/>
    <w:rsid w:val="73A27A9D"/>
    <w:rsid w:val="73DF3796"/>
    <w:rsid w:val="74582F80"/>
    <w:rsid w:val="749823B7"/>
    <w:rsid w:val="74A0349C"/>
    <w:rsid w:val="750E6EF9"/>
    <w:rsid w:val="75324F94"/>
    <w:rsid w:val="7536002D"/>
    <w:rsid w:val="75816C7B"/>
    <w:rsid w:val="760764CF"/>
    <w:rsid w:val="766274D9"/>
    <w:rsid w:val="769F45D0"/>
    <w:rsid w:val="76ED1AA5"/>
    <w:rsid w:val="76F37B30"/>
    <w:rsid w:val="773A0580"/>
    <w:rsid w:val="773D42AD"/>
    <w:rsid w:val="774F37CB"/>
    <w:rsid w:val="77AF256E"/>
    <w:rsid w:val="77B116BE"/>
    <w:rsid w:val="77CA6E9E"/>
    <w:rsid w:val="77FA2BD1"/>
    <w:rsid w:val="78353975"/>
    <w:rsid w:val="78857E4B"/>
    <w:rsid w:val="78A02B6B"/>
    <w:rsid w:val="78CA12ED"/>
    <w:rsid w:val="78D336D8"/>
    <w:rsid w:val="79124F41"/>
    <w:rsid w:val="79347632"/>
    <w:rsid w:val="79645B5F"/>
    <w:rsid w:val="797A76A3"/>
    <w:rsid w:val="79D71DB8"/>
    <w:rsid w:val="79F24C8C"/>
    <w:rsid w:val="7A180645"/>
    <w:rsid w:val="7A485062"/>
    <w:rsid w:val="7A564BDE"/>
    <w:rsid w:val="7A677014"/>
    <w:rsid w:val="7A9F52EC"/>
    <w:rsid w:val="7B2133CB"/>
    <w:rsid w:val="7B2B4193"/>
    <w:rsid w:val="7B474766"/>
    <w:rsid w:val="7B6A3098"/>
    <w:rsid w:val="7B9E67DA"/>
    <w:rsid w:val="7BCD67B9"/>
    <w:rsid w:val="7C474B9B"/>
    <w:rsid w:val="7C5518DF"/>
    <w:rsid w:val="7C554373"/>
    <w:rsid w:val="7C5B6EA2"/>
    <w:rsid w:val="7CA36C6C"/>
    <w:rsid w:val="7D8D08EB"/>
    <w:rsid w:val="7DDE354A"/>
    <w:rsid w:val="7E1D1B92"/>
    <w:rsid w:val="7E8C4082"/>
    <w:rsid w:val="7EA95DFC"/>
    <w:rsid w:val="7F5E1BB2"/>
    <w:rsid w:val="7FA56BB3"/>
    <w:rsid w:val="7FB74794"/>
    <w:rsid w:val="7FCB38F0"/>
    <w:rsid w:val="7FF541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F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96FE5"/>
    <w:pPr>
      <w:tabs>
        <w:tab w:val="center" w:pos="4153"/>
        <w:tab w:val="right" w:pos="8306"/>
      </w:tabs>
      <w:snapToGrid w:val="0"/>
      <w:jc w:val="left"/>
    </w:pPr>
    <w:rPr>
      <w:sz w:val="18"/>
      <w:szCs w:val="18"/>
    </w:rPr>
  </w:style>
  <w:style w:type="paragraph" w:styleId="a4">
    <w:name w:val="header"/>
    <w:basedOn w:val="a"/>
    <w:qFormat/>
    <w:rsid w:val="00A96F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A96F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不明显参考11"/>
    <w:basedOn w:val="a0"/>
    <w:uiPriority w:val="31"/>
    <w:qFormat/>
    <w:rsid w:val="00A96FE5"/>
    <w:rPr>
      <w:smallCaps/>
      <w:color w:val="ED7D31" w:themeColor="accent2"/>
      <w:u w:val="single"/>
    </w:rPr>
  </w:style>
  <w:style w:type="character" w:customStyle="1" w:styleId="1">
    <w:name w:val="不明显参考1"/>
    <w:basedOn w:val="a0"/>
    <w:uiPriority w:val="31"/>
    <w:qFormat/>
    <w:rsid w:val="00A96FE5"/>
    <w:rPr>
      <w:smallCaps/>
      <w:color w:val="ED7D31" w:themeColor="accent2"/>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09001D-B23A-47D7-8DB5-76D78380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15187</Words>
  <Characters>2575</Characters>
  <Application>Microsoft Office Word</Application>
  <DocSecurity>0</DocSecurity>
  <Lines>21</Lines>
  <Paragraphs>35</Paragraphs>
  <ScaleCrop>false</ScaleCrop>
  <Company>china</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天涯泊客</dc:creator>
  <cp:lastModifiedBy>刘海龙</cp:lastModifiedBy>
  <cp:revision>2</cp:revision>
  <cp:lastPrinted>2018-03-09T02:44:00Z</cp:lastPrinted>
  <dcterms:created xsi:type="dcterms:W3CDTF">2018-03-20T07:51:00Z</dcterms:created>
  <dcterms:modified xsi:type="dcterms:W3CDTF">2018-03-20T07:51:00Z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