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关于开展党的十九大精神宣传专栏征集</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暨第二届全国高校“名站名栏”征选活动的通知</w:t>
      </w:r>
    </w:p>
    <w:p>
      <w:pPr>
        <w:ind w:firstLine="600"/>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r>
        <w:rPr>
          <w:rFonts w:hint="eastAsia" w:ascii="楷体_GB2312" w:hAnsi="楷体_GB2312" w:eastAsia="楷体_GB2312" w:cs="楷体_GB2312"/>
          <w:b/>
          <w:bCs/>
          <w:sz w:val="30"/>
          <w:szCs w:val="30"/>
          <w:lang w:val="en-US" w:eastAsia="zh-CN"/>
        </w:rPr>
        <w:t>各省（区、市）党委教育工作部门、新疆生产建设兵团教育局，部属各高等学校：</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为贯彻落实《中共教育部党组关于教育系统认真学习宣传贯彻党的十九大精神 写好教育“奋进之笔”的通知》（教党〔2017〕54号）要求，扎实推动党的十九大精神学习研究宣传全覆盖，充分反映各高校利用网络媒体学习宣传贯彻党的十九大精神的活动策划、专题设计和栏目形态，充分展现各高校学习宣传党的十九大精神的工作思路、理念和典型经验做法，进一步提升高校网络思想政治工作质量，积极推选出一批有影响力、有代表性、有时代感、有引领力的高校“名站名栏”，由教育部思想政治工作司指导，全国高校校园网站联盟、中国大学生在线联合主办“党的十九大精神宣传专栏征集暨第二届全国高校‘名站名栏’征选活动”。具体通知如下：</w:t>
      </w:r>
    </w:p>
    <w:p>
      <w:pPr>
        <w:ind w:firstLine="6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一、组织机构</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指导单位：教育部思想政治工作司</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主办单位：中国大学生在线、全国高校校园网站联盟</w:t>
      </w:r>
    </w:p>
    <w:p>
      <w:pPr>
        <w:ind w:firstLine="6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二、活动时间</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2017年12月—2018年4月。“党的十九大精神宣传专栏”征集截止时间为2018年3月15日、其他“名站”“名栏”征选活动报名截止时间为2018年4月30日。</w:t>
      </w:r>
    </w:p>
    <w:p>
      <w:pPr>
        <w:ind w:firstLine="6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三、活动平台</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中国大学生在线：mzml.univs.cn</w:t>
      </w:r>
    </w:p>
    <w:p>
      <w:pPr>
        <w:ind w:firstLine="6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四、申报要求</w:t>
      </w:r>
    </w:p>
    <w:p>
      <w:pPr>
        <w:ind w:firstLine="600"/>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（一）参选对象</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参与征选的网站、栏目，须由全国普通高等学校维护运营，在活动期间能保证校外畅通访问。</w:t>
      </w:r>
    </w:p>
    <w:p>
      <w:pPr>
        <w:ind w:firstLine="600"/>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（二）参选数量</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以学校为参选单位，每所高校限申报3个“党的十九大精神宣传专栏”；其他类型“名站”2个，“名栏”2个。</w:t>
      </w:r>
    </w:p>
    <w:p>
      <w:pPr>
        <w:ind w:firstLine="6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五、党的十九大精神宣传专栏征集要求</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“党的十九大精神宣传专栏”分为网站专题栏目、微信系列专栏、微博系列专栏3类。</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要求专题栏目主题鲜明，能反映出系统性的策划思路；栏目形式新颖，符合学习宣传贯彻党的十九大精神要求；能联系师生思想和工作实际，充分调动参与积极性，把党的十九大精神讲清楚、说明白、能领会；符合网络传播规律、网络宣传特点和国家关于网络管理的相关法律法规要求。</w:t>
      </w:r>
    </w:p>
    <w:p>
      <w:pPr>
        <w:ind w:firstLine="6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六、其他 “名站”“名栏”征选要求'</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（一）参选“名站”要求为具备合法审批注册、备案登记手续，网站有ICP证号、公网安备案编号且域名以edu.cn结尾。参选网站分为高校官网、主题教育网、高校新闻网、服务咨询网共4类。</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要求申报参选的网站内容向善向上、设计新颖美观、适应移动端访问，融思想性、教育性、安全性于一体，在师生中有较大影响力。</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（二）参选“名栏”要求为校园网站的高校精品栏目、特色图片视频栏目、校官方微博、高校微信公众号（高校官方账号）、校园微信公众号（校内机构账号）共5类。</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要求申报栏目主题鲜明、导向正确，内容真实、更新及时，富于创新、具有时代感，实用性强、格调高雅，交互性强、信息量大，点评率高、浏览量大等，并能充分应用网络新技术和多媒体表现形式和手段。</w:t>
      </w:r>
    </w:p>
    <w:p>
      <w:pPr>
        <w:ind w:firstLine="6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七、活动步骤</w:t>
      </w:r>
    </w:p>
    <w:p>
      <w:pPr>
        <w:ind w:firstLine="600"/>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（一）高校报名。</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自通知下发之日至2018年4月30日，每类活动均截止报名。其中，“党的十九大精神宣传专栏”截止日期为2018年3月15日。</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各高校登录活动官方网站mzml.univs.cn，下载填写《活动报名表》（附件），参与高校经学校网络宣传管理部门盖章后，按照活动页面提示进行线上报名。</w:t>
      </w:r>
    </w:p>
    <w:p>
      <w:pPr>
        <w:ind w:firstLine="600"/>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（二）初选阶段</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申报的作品由主办单位组织专家初步遴选“党的十九大精神宣传专栏”100个专栏；</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申报的作品由主办单位组织专家初步遴选网站80个，栏目120个。</w:t>
      </w:r>
    </w:p>
    <w:p>
      <w:pPr>
        <w:ind w:firstLine="600"/>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（三）复选阶段</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主办方将适时组织开展高校网络文化建设工作专题研讨活动，邀请专家组成终选委员会，对优秀作品进行终选。</w:t>
      </w:r>
    </w:p>
    <w:p>
      <w:pPr>
        <w:ind w:firstLine="600"/>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（四）展示</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通过中国大学生在线对优秀成果进行宣传推广，为广大参与单位网络宣传提供范例。</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组织开展专项研讨，支持和促进高校网络文化产品的建设，推进理念思路、内容形式、方法手段创新，增强工作时代感和实效性。</w:t>
      </w:r>
    </w:p>
    <w:p>
      <w:pPr>
        <w:ind w:firstLine="6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八、奖项设置</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选出20个“党的十九大精神宣传专栏”优秀奖，30个“党的十九大精神宣传专栏”提名奖，50个“党的十九大精神宣传专栏”入围奖；</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选出20个“全国高校优秀网站”优秀奖，25个“全国高校优秀网站”提名奖，35个“全国高校优秀网站”入围奖；</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选出 20个“全国高校优秀网络栏目”优秀奖，40个“全国高校优秀网络栏目”提名奖，60个“全国高校优秀网络栏目”入围奖；</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对积极组织开展本地区高校参加本届活动且成效显著的相关单位授予“优秀组织奖”。</w:t>
      </w:r>
    </w:p>
    <w:p>
      <w:pPr>
        <w:ind w:firstLine="6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九、联系人及联系方式</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联系人：李蓓蕾、田梦</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电话：010—58556801、010—58582342</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地址：北京市朝阳区惠新东街4号富盛大厦1座2301中国大学生在线（邮编100029）</w:t>
      </w:r>
    </w:p>
    <w:p>
      <w:pPr>
        <w:ind w:firstLine="600"/>
        <w:rPr>
          <w:rFonts w:hint="eastAsia" w:ascii="仿宋" w:hAnsi="仿宋" w:eastAsia="仿宋" w:cs="仿宋"/>
          <w:sz w:val="30"/>
          <w:szCs w:val="30"/>
          <w:lang w:val="en-US" w:eastAsia="zh-CN"/>
        </w:rPr>
      </w:pPr>
    </w:p>
    <w:p>
      <w:pPr>
        <w:ind w:firstLine="600"/>
        <w:rPr>
          <w:rFonts w:hint="eastAsia" w:ascii="仿宋" w:hAnsi="仿宋" w:eastAsia="仿宋" w:cs="仿宋"/>
          <w:sz w:val="30"/>
          <w:szCs w:val="30"/>
          <w:lang w:val="en-US" w:eastAsia="zh-CN"/>
        </w:rPr>
      </w:pPr>
    </w:p>
    <w:p>
      <w:pPr>
        <w:ind w:firstLine="600"/>
        <w:rPr>
          <w:rFonts w:hint="eastAsia" w:ascii="仿宋" w:hAnsi="仿宋" w:eastAsia="仿宋" w:cs="仿宋"/>
          <w:sz w:val="30"/>
          <w:szCs w:val="30"/>
          <w:lang w:val="en-US" w:eastAsia="zh-CN"/>
        </w:rPr>
      </w:pPr>
    </w:p>
    <w:p>
      <w:pPr>
        <w:ind w:firstLine="4152" w:firstLineChars="1384"/>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全国高校校园网站联盟</w:t>
      </w:r>
    </w:p>
    <w:p>
      <w:pPr>
        <w:ind w:firstLine="4752" w:firstLineChars="1584"/>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中国大学生在线</w:t>
      </w:r>
    </w:p>
    <w:p>
      <w:pPr>
        <w:ind w:firstLine="4752" w:firstLineChars="1584"/>
        <w:rPr>
          <w:rFonts w:hint="eastAsia" w:ascii="仿宋" w:hAnsi="仿宋" w:eastAsia="仿宋" w:cs="仿宋"/>
          <w:sz w:val="30"/>
          <w:szCs w:val="30"/>
          <w:lang w:val="en-US" w:eastAsia="zh-CN"/>
        </w:rPr>
      </w:pPr>
      <w:bookmarkStart w:id="0" w:name="_GoBack"/>
      <w:bookmarkEnd w:id="0"/>
      <w:r>
        <w:rPr>
          <w:rFonts w:hint="eastAsia" w:ascii="仿宋" w:hAnsi="仿宋" w:eastAsia="仿宋" w:cs="仿宋"/>
          <w:sz w:val="30"/>
          <w:szCs w:val="30"/>
          <w:lang w:val="en-US" w:eastAsia="zh-CN"/>
        </w:rPr>
        <w:t>2017年12月7日</w:t>
      </w:r>
    </w:p>
    <w:p>
      <w:pPr>
        <w:ind w:firstLine="600"/>
        <w:rPr>
          <w:rFonts w:hint="eastAsia"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04F3D"/>
    <w:rsid w:val="44DF7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bu</dc:creator>
  <cp:lastModifiedBy>bu</cp:lastModifiedBy>
  <dcterms:modified xsi:type="dcterms:W3CDTF">2018-01-22T01:08:02Z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