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68" w:rsidRPr="002E7F68" w:rsidRDefault="002E7F68" w:rsidP="002E7F68">
      <w:pPr>
        <w:widowControl/>
        <w:spacing w:before="58" w:line="346" w:lineRule="atLeast"/>
        <w:jc w:val="left"/>
        <w:outlineLvl w:val="0"/>
        <w:rPr>
          <w:rFonts w:ascii="黑体" w:eastAsia="黑体" w:hAnsi="黑体" w:cs="宋体" w:hint="eastAsia"/>
          <w:bCs/>
          <w:color w:val="000000"/>
          <w:kern w:val="36"/>
          <w:sz w:val="32"/>
          <w:szCs w:val="36"/>
        </w:rPr>
      </w:pPr>
      <w:r w:rsidRPr="002E7F68">
        <w:rPr>
          <w:rFonts w:ascii="黑体" w:eastAsia="黑体" w:hAnsi="黑体" w:cs="宋体" w:hint="eastAsia"/>
          <w:bCs/>
          <w:color w:val="000000"/>
          <w:kern w:val="36"/>
          <w:sz w:val="32"/>
          <w:szCs w:val="36"/>
        </w:rPr>
        <w:t>附件：</w:t>
      </w:r>
    </w:p>
    <w:p w:rsidR="00545B9F" w:rsidRPr="000E2AFD" w:rsidRDefault="00545B9F" w:rsidP="00DB1F2C">
      <w:pPr>
        <w:widowControl/>
        <w:spacing w:before="58" w:line="346" w:lineRule="atLeast"/>
        <w:jc w:val="center"/>
        <w:outlineLvl w:val="0"/>
        <w:rPr>
          <w:rFonts w:ascii="方正小标宋简体" w:eastAsia="方正小标宋简体" w:hAnsi="黑体" w:cs="宋体"/>
          <w:bCs/>
          <w:color w:val="000000"/>
          <w:kern w:val="36"/>
          <w:sz w:val="36"/>
          <w:szCs w:val="36"/>
        </w:rPr>
      </w:pPr>
      <w:r w:rsidRPr="000E2AFD">
        <w:rPr>
          <w:rFonts w:ascii="方正小标宋简体" w:eastAsia="方正小标宋简体" w:hAnsi="黑体" w:cs="宋体" w:hint="eastAsia"/>
          <w:bCs/>
          <w:color w:val="000000"/>
          <w:kern w:val="36"/>
          <w:sz w:val="36"/>
          <w:szCs w:val="36"/>
        </w:rPr>
        <w:t>合肥工业大学授予硕士专业学位工作办法</w:t>
      </w:r>
    </w:p>
    <w:p w:rsidR="00EF0D0A" w:rsidRDefault="00EF0D0A" w:rsidP="002E7F68">
      <w:pPr>
        <w:widowControl/>
        <w:spacing w:line="560" w:lineRule="exact"/>
        <w:ind w:firstLine="482"/>
        <w:rPr>
          <w:rFonts w:ascii="仿宋_GB2312" w:eastAsia="仿宋_GB2312"/>
          <w:sz w:val="24"/>
          <w:szCs w:val="24"/>
        </w:rPr>
      </w:pP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 xml:space="preserve">第一条  </w:t>
      </w:r>
      <w:r w:rsidRPr="000E2AFD">
        <w:rPr>
          <w:rFonts w:ascii="仿宋_GB2312" w:eastAsia="仿宋_GB2312" w:hAnsi="微软雅黑" w:cs="宋体" w:hint="eastAsia"/>
          <w:color w:val="000000"/>
          <w:kern w:val="0"/>
          <w:sz w:val="32"/>
          <w:szCs w:val="32"/>
        </w:rPr>
        <w:t>根据《中华人民共和国学位条例》、《中华人民共和国学位条例暂行实施办法》、教育部办公厅《关于统筹全日制和非全日制研究生管理工作的通知》等，并结合我校实际，制定本办法。</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第二条</w:t>
      </w:r>
      <w:r w:rsidRPr="000E2AFD">
        <w:rPr>
          <w:rFonts w:ascii="仿宋_GB2312" w:eastAsia="仿宋_GB2312" w:hAnsi="微软雅黑" w:cs="宋体" w:hint="eastAsia"/>
          <w:color w:val="000000"/>
          <w:kern w:val="0"/>
          <w:sz w:val="32"/>
          <w:szCs w:val="32"/>
        </w:rPr>
        <w:t xml:space="preserve">  </w:t>
      </w:r>
      <w:r w:rsidR="00EF0D0A" w:rsidRPr="000E2AFD">
        <w:rPr>
          <w:rFonts w:ascii="仿宋_GB2312" w:eastAsia="仿宋_GB2312" w:hAnsi="微软雅黑" w:cs="宋体" w:hint="eastAsia"/>
          <w:kern w:val="0"/>
          <w:sz w:val="32"/>
          <w:szCs w:val="32"/>
        </w:rPr>
        <w:t>本办法适用于我校全日制和非全日制各类别硕士专业学位的申请者。学位评定委员会（简称“学位委员会”）按照我校有权授予硕士学位的专业类别（领域），授予相应的硕士学位。</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第三条</w:t>
      </w:r>
      <w:r w:rsidRPr="000E2AFD">
        <w:rPr>
          <w:rFonts w:ascii="仿宋_GB2312" w:eastAsia="仿宋_GB2312" w:hAnsi="微软雅黑" w:cs="宋体" w:hint="eastAsia"/>
          <w:color w:val="000000"/>
          <w:kern w:val="0"/>
          <w:sz w:val="32"/>
          <w:szCs w:val="32"/>
        </w:rPr>
        <w:t xml:space="preserve">  研究生通过课程考试（含实践环节）与论文答辩，成绩合格，达到下列水平者，可授予相应类别（领域）硕士专业学位：</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一、掌握本专业领域坚实的基础理论和系统的专门知识；</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二、具备从事科学研究工作或独立担负专门技术工作的能力。</w:t>
      </w:r>
    </w:p>
    <w:p w:rsidR="00EF0D0A" w:rsidRPr="000E2AFD" w:rsidRDefault="00FB2E44" w:rsidP="002E7F68">
      <w:pPr>
        <w:autoSpaceDE w:val="0"/>
        <w:autoSpaceDN w:val="0"/>
        <w:adjustRightInd w:val="0"/>
        <w:spacing w:line="560" w:lineRule="exact"/>
        <w:ind w:firstLineChars="200" w:firstLine="643"/>
        <w:rPr>
          <w:rFonts w:ascii="仿宋_GB2312" w:eastAsia="仿宋_GB2312" w:hAnsi="微软雅黑"/>
          <w:kern w:val="0"/>
          <w:sz w:val="32"/>
          <w:szCs w:val="32"/>
        </w:rPr>
      </w:pPr>
      <w:r w:rsidRPr="000E2AFD">
        <w:rPr>
          <w:rFonts w:ascii="仿宋_GB2312" w:eastAsia="仿宋_GB2312" w:hAnsi="微软雅黑" w:hint="eastAsia"/>
          <w:b/>
          <w:bCs/>
          <w:kern w:val="0"/>
          <w:sz w:val="32"/>
          <w:szCs w:val="32"/>
        </w:rPr>
        <w:t>第</w:t>
      </w:r>
      <w:r w:rsidRPr="000E2AFD">
        <w:rPr>
          <w:rFonts w:ascii="仿宋_GB2312" w:eastAsia="仿宋_GB2312" w:hAnsi="微软雅黑" w:hint="eastAsia"/>
          <w:b/>
          <w:bCs/>
          <w:color w:val="000000"/>
          <w:kern w:val="0"/>
          <w:sz w:val="32"/>
          <w:szCs w:val="32"/>
        </w:rPr>
        <w:t>四</w:t>
      </w:r>
      <w:r w:rsidRPr="000E2AFD">
        <w:rPr>
          <w:rFonts w:ascii="仿宋_GB2312" w:eastAsia="仿宋_GB2312" w:hAnsi="微软雅黑" w:hint="eastAsia"/>
          <w:b/>
          <w:bCs/>
          <w:kern w:val="0"/>
          <w:sz w:val="32"/>
          <w:szCs w:val="32"/>
        </w:rPr>
        <w:t>条</w:t>
      </w:r>
      <w:r w:rsidRPr="000E2AFD">
        <w:rPr>
          <w:rFonts w:ascii="仿宋_GB2312" w:eastAsia="仿宋_GB2312" w:hAnsi="微软雅黑" w:hint="eastAsia"/>
          <w:kern w:val="0"/>
          <w:sz w:val="32"/>
          <w:szCs w:val="32"/>
        </w:rPr>
        <w:t xml:space="preserve">  课程学习与实践环节要求</w:t>
      </w:r>
    </w:p>
    <w:p w:rsidR="00EF0D0A" w:rsidRPr="000E2AFD" w:rsidRDefault="00EF0D0A" w:rsidP="002E7F68">
      <w:pPr>
        <w:autoSpaceDE w:val="0"/>
        <w:autoSpaceDN w:val="0"/>
        <w:adjustRightInd w:val="0"/>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学位申请者须在规定的修业年限内，修完培养计划与国家相应类别（领域）专业学位研究生教育指导委员会（以下简称“教指委”）规定的所有课程与实践环节，并获得规定的学分。其中，学位课程成绩不低于</w:t>
      </w:r>
      <w:r w:rsidR="00FB2E44" w:rsidRPr="000E2AFD">
        <w:rPr>
          <w:rFonts w:ascii="仿宋_GB2312" w:eastAsia="仿宋_GB2312" w:hAnsi="微软雅黑" w:cs="宋体" w:hint="eastAsia"/>
          <w:color w:val="000000"/>
          <w:kern w:val="0"/>
          <w:sz w:val="32"/>
          <w:szCs w:val="32"/>
        </w:rPr>
        <w:t>75分，非学位课成绩不低于60分。</w:t>
      </w:r>
    </w:p>
    <w:p w:rsidR="00EF0D0A" w:rsidRPr="000E2AFD" w:rsidRDefault="00FB2E44" w:rsidP="002E7F68">
      <w:pPr>
        <w:autoSpaceDE w:val="0"/>
        <w:autoSpaceDN w:val="0"/>
        <w:adjustRightInd w:val="0"/>
        <w:spacing w:line="560" w:lineRule="exact"/>
        <w:ind w:firstLineChars="200" w:firstLine="640"/>
        <w:rPr>
          <w:rFonts w:ascii="仿宋_GB2312" w:eastAsia="仿宋_GB2312" w:hAnsi="微软雅黑"/>
          <w:color w:val="000000"/>
          <w:kern w:val="0"/>
          <w:sz w:val="32"/>
          <w:szCs w:val="32"/>
        </w:rPr>
      </w:pPr>
      <w:r w:rsidRPr="000E2AFD">
        <w:rPr>
          <w:rFonts w:ascii="仿宋_GB2312" w:eastAsia="仿宋_GB2312" w:hAnsi="微软雅黑" w:cs="宋体" w:hint="eastAsia"/>
          <w:color w:val="000000"/>
          <w:kern w:val="0"/>
          <w:sz w:val="32"/>
          <w:szCs w:val="32"/>
        </w:rPr>
        <w:t>学位课成绩虽不合格，但考试成绩达到60分，并取得规定学分者，可允许参加毕业论文答辩。答辩通过者，按毕业处理，但不受理其学位申请。</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第五条</w:t>
      </w:r>
      <w:r w:rsidRPr="000E2AFD">
        <w:rPr>
          <w:rFonts w:ascii="仿宋_GB2312" w:eastAsia="仿宋_GB2312" w:hAnsi="微软雅黑" w:cs="宋体" w:hint="eastAsia"/>
          <w:color w:val="000000"/>
          <w:kern w:val="0"/>
          <w:sz w:val="32"/>
          <w:szCs w:val="32"/>
        </w:rPr>
        <w:t xml:space="preserve">  学位论文要求</w:t>
      </w:r>
    </w:p>
    <w:p w:rsidR="00EF0D0A" w:rsidRPr="000E2AFD" w:rsidRDefault="00EF0D0A"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lastRenderedPageBreak/>
        <w:t>一、学位论文应符合所属教指委的相关规定，可采用应用研究论文、设计作品等形式，要体现研究生综合运用科学理论、方法和技术解决实际问题的能力。</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二、学位论文需在导师的指导下独立完成。论文作者对本人学位论文的文责负责；指导教师应对学位论文表述是否规范、是否存在学术不端行为等进行严格审查、把关。</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三、学位论文应条理清晰、用词准确、表述规范。</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第六条</w:t>
      </w:r>
      <w:r w:rsidRPr="000E2AFD">
        <w:rPr>
          <w:rFonts w:ascii="仿宋_GB2312" w:eastAsia="仿宋_GB2312" w:hAnsi="微软雅黑" w:cs="宋体" w:hint="eastAsia"/>
          <w:color w:val="000000"/>
          <w:kern w:val="0"/>
          <w:sz w:val="32"/>
          <w:szCs w:val="32"/>
        </w:rPr>
        <w:t xml:space="preserve">  学位论文评阅</w:t>
      </w:r>
    </w:p>
    <w:p w:rsidR="00EF0D0A" w:rsidRPr="000E2AFD" w:rsidRDefault="00FB2E44" w:rsidP="002E7F68">
      <w:pPr>
        <w:spacing w:line="560" w:lineRule="exact"/>
        <w:ind w:firstLineChars="200" w:firstLine="640"/>
        <w:rPr>
          <w:rFonts w:ascii="仿宋_GB2312" w:eastAsia="仿宋_GB2312" w:hAnsi="微软雅黑"/>
          <w:color w:val="000000"/>
          <w:kern w:val="0"/>
          <w:sz w:val="32"/>
          <w:szCs w:val="32"/>
        </w:rPr>
      </w:pPr>
      <w:r w:rsidRPr="000E2AFD">
        <w:rPr>
          <w:rFonts w:ascii="仿宋_GB2312" w:eastAsia="仿宋_GB2312" w:hAnsi="微软雅黑" w:cs="宋体" w:hint="eastAsia"/>
          <w:color w:val="000000"/>
          <w:kern w:val="0"/>
          <w:sz w:val="32"/>
          <w:szCs w:val="32"/>
        </w:rPr>
        <w:t>一、学位论文经导师、学院及学位评定分委员会（以下简称“学位分委员会”）预审同意后，方可提交评阅。预审内容包括：</w:t>
      </w:r>
      <w:r w:rsidRPr="000E2AFD">
        <w:rPr>
          <w:rFonts w:ascii="仿宋_GB2312" w:eastAsia="仿宋_GB2312" w:hAnsi="微软雅黑" w:hint="eastAsia"/>
          <w:color w:val="000000"/>
          <w:kern w:val="0"/>
          <w:sz w:val="32"/>
          <w:szCs w:val="32"/>
        </w:rPr>
        <w:t>课程与实践环节审核、学位论文查重、《合肥工业大学学风建设实施细则》中要求的相关审查等。</w:t>
      </w:r>
    </w:p>
    <w:p w:rsidR="00EF0D0A" w:rsidRPr="000E2AFD" w:rsidRDefault="00EF0D0A" w:rsidP="002E7F68">
      <w:pPr>
        <w:spacing w:line="560" w:lineRule="exact"/>
        <w:ind w:firstLineChars="200" w:firstLine="640"/>
        <w:rPr>
          <w:rFonts w:ascii="仿宋_GB2312" w:eastAsia="仿宋_GB2312" w:hAnsi="微软雅黑"/>
          <w:color w:val="000000"/>
          <w:kern w:val="0"/>
          <w:sz w:val="32"/>
          <w:szCs w:val="32"/>
        </w:rPr>
      </w:pPr>
      <w:r w:rsidRPr="000E2AFD">
        <w:rPr>
          <w:rFonts w:ascii="仿宋_GB2312" w:eastAsia="仿宋_GB2312" w:hAnsi="微软雅黑" w:hint="eastAsia"/>
          <w:color w:val="000000"/>
          <w:kern w:val="0"/>
          <w:sz w:val="32"/>
          <w:szCs w:val="32"/>
        </w:rPr>
        <w:t>二、全日制专业学位研究生的学位论文采用实名评阅与抽查“盲审”相结合的方式进行；非全日制专业学位研究生的学位论文实行100%“盲审”。</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hint="eastAsia"/>
          <w:color w:val="000000"/>
          <w:kern w:val="0"/>
          <w:sz w:val="32"/>
          <w:szCs w:val="32"/>
        </w:rPr>
        <w:t>三、</w:t>
      </w:r>
      <w:r w:rsidRPr="000E2AFD">
        <w:rPr>
          <w:rFonts w:ascii="仿宋_GB2312" w:eastAsia="仿宋_GB2312" w:hAnsi="微软雅黑" w:cs="宋体" w:hint="eastAsia"/>
          <w:color w:val="000000"/>
          <w:kern w:val="0"/>
          <w:sz w:val="32"/>
          <w:szCs w:val="32"/>
        </w:rPr>
        <w:t>论文评阅人由2位具有高级专业技术职称或具有研究生导师资格的专家组成，其中至少有1位为相关行业实践领域的外单位专家。论文评阅人建议名单经学位分委员会同意，报学位管理办公室（以下简称“学位办”）批准后聘请。学位论文作者的导师不能被聘请为评阅人。</w:t>
      </w:r>
    </w:p>
    <w:p w:rsidR="00EF0D0A" w:rsidRPr="000E2AFD" w:rsidRDefault="00FB2E44" w:rsidP="002E7F68">
      <w:pPr>
        <w:autoSpaceDE w:val="0"/>
        <w:autoSpaceDN w:val="0"/>
        <w:adjustRightInd w:val="0"/>
        <w:spacing w:line="560" w:lineRule="exact"/>
        <w:ind w:firstLineChars="200" w:firstLine="640"/>
        <w:rPr>
          <w:rFonts w:ascii="仿宋_GB2312" w:eastAsia="仿宋_GB2312" w:hAnsi="微软雅黑"/>
          <w:color w:val="000000"/>
          <w:kern w:val="0"/>
          <w:sz w:val="32"/>
          <w:szCs w:val="32"/>
        </w:rPr>
      </w:pPr>
      <w:r w:rsidRPr="000E2AFD">
        <w:rPr>
          <w:rFonts w:ascii="仿宋_GB2312" w:eastAsia="仿宋_GB2312" w:hAnsi="微软雅黑" w:cs="宋体" w:hint="eastAsia"/>
          <w:color w:val="000000"/>
          <w:kern w:val="0"/>
          <w:sz w:val="32"/>
          <w:szCs w:val="32"/>
        </w:rPr>
        <w:t>四、</w:t>
      </w:r>
      <w:r w:rsidRPr="000E2AFD">
        <w:rPr>
          <w:rFonts w:ascii="仿宋_GB2312" w:eastAsia="仿宋_GB2312" w:hAnsi="微软雅黑" w:hint="eastAsia"/>
          <w:color w:val="000000"/>
          <w:kern w:val="0"/>
          <w:sz w:val="32"/>
          <w:szCs w:val="32"/>
        </w:rPr>
        <w:t>论文评阅结果为“通过”的申请者，方可举行论文答辩；评阅结论为“不通过”的学位论文，修改期限为6～12个月。修改后的论文须重新评审。逾期未完成学位论文修改或重审论文仍不通过的作者，取消其申请硕士学位的资格。</w:t>
      </w:r>
    </w:p>
    <w:p w:rsidR="00EF0D0A" w:rsidRPr="000E2AFD" w:rsidRDefault="00EF0D0A"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lastRenderedPageBreak/>
        <w:t>五、申请者若对评阅结果持异议，可在收到评审意见之日起10个工作日内，以书面形式提请复议或申诉。复议或申诉材料须经导师签字认可、学位分委员会认定同意后，报学位办；学位办委托第三方专业机构盲审，盲审结果反馈学位分委员会审核、裁定。</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六、学位分委员会、学位办可直接对学位论文进行抽查评审，评审规则另定。</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第七条</w:t>
      </w:r>
      <w:r w:rsidRPr="000E2AFD">
        <w:rPr>
          <w:rFonts w:ascii="仿宋_GB2312" w:eastAsia="仿宋_GB2312" w:hAnsi="微软雅黑" w:cs="宋体" w:hint="eastAsia"/>
          <w:color w:val="000000"/>
          <w:kern w:val="0"/>
          <w:sz w:val="32"/>
          <w:szCs w:val="32"/>
        </w:rPr>
        <w:t xml:space="preserve">  学位论文答辩</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一、学位论文评阅通过后，由学院组织论文答辩。答辩委员会成员名单经学位分委员会同意，报学位办批准。学位分委员会、学位办可直接对学位论文答辩进行抽查。</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二、论文答辩委员会由3名或5名具有高级专业技术职务的专家或专业学位硕士生导师组成，成员中一般应有1位外单位的同行专家。</w:t>
      </w:r>
      <w:r w:rsidRPr="000E2AFD">
        <w:rPr>
          <w:rFonts w:ascii="仿宋_GB2312" w:eastAsia="仿宋_GB2312" w:hAnsi="微软雅黑" w:hint="eastAsia"/>
          <w:color w:val="000000"/>
          <w:kern w:val="0"/>
          <w:sz w:val="32"/>
          <w:szCs w:val="32"/>
        </w:rPr>
        <w:t>学位申请者的导师不得兼任答辩委员会成员；答辩委员会由3名成员组成时，参加答辩的论文评阅人最多聘请1位。</w:t>
      </w:r>
    </w:p>
    <w:p w:rsidR="00EF0D0A" w:rsidRPr="000E2AFD" w:rsidRDefault="00FB2E44" w:rsidP="002E7F68">
      <w:pPr>
        <w:autoSpaceDE w:val="0"/>
        <w:autoSpaceDN w:val="0"/>
        <w:adjustRightInd w:val="0"/>
        <w:spacing w:line="560" w:lineRule="exact"/>
        <w:ind w:firstLineChars="200" w:firstLine="640"/>
        <w:rPr>
          <w:rFonts w:ascii="仿宋_GB2312" w:eastAsia="仿宋_GB2312" w:hAnsi="微软雅黑"/>
          <w:color w:val="000000"/>
          <w:kern w:val="0"/>
          <w:sz w:val="32"/>
          <w:szCs w:val="32"/>
        </w:rPr>
      </w:pPr>
      <w:r w:rsidRPr="000E2AFD">
        <w:rPr>
          <w:rFonts w:ascii="仿宋_GB2312" w:eastAsia="仿宋_GB2312" w:hAnsi="微软雅黑" w:hint="eastAsia"/>
          <w:color w:val="000000"/>
          <w:kern w:val="0"/>
          <w:sz w:val="32"/>
          <w:szCs w:val="32"/>
        </w:rPr>
        <w:t>三、论文答辩委员会设秘书1人，协助答辩委员会办理答辩有关事宜，全程参加答辩会，并作会议记录，起草会议决议，整理与答辩有关的全部材料。秘书一般由具有中级职称或硕士学位的教师担任，无表决权。</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四、论文答辩应公开举行（涉密论文除外），邀请相关专业领域的研究生和教师参加。答辩委员会成员必须坚持原则，严格把关，坚持实事求是，充分发扬学术民主。</w:t>
      </w:r>
    </w:p>
    <w:p w:rsidR="00EF0D0A" w:rsidRPr="000E2AFD" w:rsidRDefault="00FB2E44" w:rsidP="002E7F68">
      <w:pPr>
        <w:autoSpaceDE w:val="0"/>
        <w:autoSpaceDN w:val="0"/>
        <w:adjustRightInd w:val="0"/>
        <w:spacing w:line="560" w:lineRule="exact"/>
        <w:ind w:firstLineChars="200" w:firstLine="640"/>
        <w:rPr>
          <w:rFonts w:ascii="仿宋_GB2312" w:eastAsia="仿宋_GB2312" w:hAnsi="微软雅黑"/>
          <w:color w:val="000000"/>
          <w:kern w:val="0"/>
          <w:sz w:val="32"/>
          <w:szCs w:val="32"/>
        </w:rPr>
      </w:pPr>
      <w:r w:rsidRPr="000E2AFD">
        <w:rPr>
          <w:rFonts w:ascii="仿宋_GB2312" w:eastAsia="仿宋_GB2312" w:hAnsi="微软雅黑" w:hint="eastAsia"/>
          <w:color w:val="000000"/>
          <w:kern w:val="0"/>
          <w:sz w:val="32"/>
          <w:szCs w:val="32"/>
        </w:rPr>
        <w:t>五、答辩委员会根据论文水平以及答辩情况等进行综合评价，并作出建议授予硕士学位的决议；以无记名投票方式表决，获全体委员2/3以上同意，方为答辩通过。</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六、答辩委员会应对学位论文提出具体的修改意见：</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（一）论文答辩通过，但需作少量修改的。申请者可在15日内完成修改，并经导师审查认定后，论文可作为正式文本上报。</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（二）论文答辩通过，但学位论文需作较大补充修改和完善的。申请者可在1～3个月期间内完成修改，并经指导教师、学位分委员会审查认定后，方可申请学位，提交学位论文。</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（三）论文答辩未通过者，经答辩委员会同意，应在6～12个月期间内修改论文，重新申请答辩一次。逾期未完成论文修改，或重新答辩仍未通过者，以后不再受理其学位论文答辩申请。</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第八条</w:t>
      </w:r>
      <w:r w:rsidRPr="000E2AFD">
        <w:rPr>
          <w:rFonts w:ascii="仿宋_GB2312" w:eastAsia="仿宋_GB2312" w:hAnsi="微软雅黑" w:cs="宋体" w:hint="eastAsia"/>
          <w:color w:val="000000"/>
          <w:kern w:val="0"/>
          <w:sz w:val="32"/>
          <w:szCs w:val="32"/>
        </w:rPr>
        <w:t xml:space="preserve">  学位申请</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学位论文答辩通过，答辩委员会作出建议授予硕士专业学位的决议后，学位申请者应向所在学位分委员会提出学位申请，履行学位申请手续，并提交相关材料（材料的种类和份数，另行规定）。</w:t>
      </w:r>
    </w:p>
    <w:p w:rsidR="00EF0D0A" w:rsidRPr="000E2AFD" w:rsidRDefault="00EF0D0A" w:rsidP="002E7F68">
      <w:pPr>
        <w:autoSpaceDE w:val="0"/>
        <w:autoSpaceDN w:val="0"/>
        <w:adjustRightInd w:val="0"/>
        <w:spacing w:line="560" w:lineRule="exact"/>
        <w:ind w:firstLineChars="200" w:firstLine="640"/>
        <w:rPr>
          <w:rFonts w:ascii="仿宋_GB2312" w:eastAsia="仿宋_GB2312" w:hAnsi="微软雅黑"/>
          <w:color w:val="000000"/>
          <w:kern w:val="0"/>
          <w:sz w:val="32"/>
          <w:szCs w:val="32"/>
        </w:rPr>
      </w:pPr>
      <w:r w:rsidRPr="000E2AFD">
        <w:rPr>
          <w:rFonts w:ascii="仿宋_GB2312" w:eastAsia="仿宋_GB2312" w:hAnsi="微软雅黑" w:hint="eastAsia"/>
          <w:color w:val="000000"/>
          <w:kern w:val="0"/>
          <w:sz w:val="32"/>
          <w:szCs w:val="32"/>
        </w:rPr>
        <w:t>硕士生答辩后</w:t>
      </w:r>
      <w:r w:rsidRPr="000E2AFD">
        <w:rPr>
          <w:rFonts w:ascii="仿宋_GB2312" w:eastAsia="仿宋_GB2312" w:hAnsi="微软雅黑" w:hint="eastAsia"/>
          <w:kern w:val="0"/>
          <w:sz w:val="32"/>
          <w:szCs w:val="32"/>
        </w:rPr>
        <w:t>须在一年内提出其学位申请，逾期不再受理</w:t>
      </w:r>
      <w:r w:rsidRPr="000E2AFD">
        <w:rPr>
          <w:rFonts w:ascii="仿宋_GB2312" w:eastAsia="仿宋_GB2312" w:hAnsi="微软雅黑" w:hint="eastAsia"/>
          <w:color w:val="000000"/>
          <w:kern w:val="0"/>
          <w:sz w:val="32"/>
          <w:szCs w:val="32"/>
        </w:rPr>
        <w:t>。</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第九条</w:t>
      </w:r>
      <w:r w:rsidRPr="000E2AFD">
        <w:rPr>
          <w:rFonts w:ascii="仿宋_GB2312" w:eastAsia="仿宋_GB2312" w:hAnsi="微软雅黑" w:cs="宋体" w:hint="eastAsia"/>
          <w:color w:val="000000"/>
          <w:kern w:val="0"/>
          <w:sz w:val="32"/>
          <w:szCs w:val="32"/>
        </w:rPr>
        <w:t xml:space="preserve">  资格审查</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学位申请者须满足下列条件：</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一、政治思想表现良好，在学期间未受到党、政、团严重警告及以上处分；</w:t>
      </w:r>
    </w:p>
    <w:p w:rsidR="00EF0D0A" w:rsidRPr="000E2AFD" w:rsidRDefault="00FB2E44" w:rsidP="002E7F68">
      <w:pPr>
        <w:autoSpaceDE w:val="0"/>
        <w:autoSpaceDN w:val="0"/>
        <w:adjustRightInd w:val="0"/>
        <w:spacing w:line="560" w:lineRule="exact"/>
        <w:ind w:firstLineChars="200" w:firstLine="640"/>
        <w:rPr>
          <w:rFonts w:ascii="仿宋_GB2312" w:eastAsia="仿宋_GB2312" w:hAnsi="微软雅黑"/>
          <w:kern w:val="0"/>
          <w:sz w:val="32"/>
          <w:szCs w:val="32"/>
        </w:rPr>
      </w:pPr>
      <w:r w:rsidRPr="000E2AFD">
        <w:rPr>
          <w:rFonts w:ascii="仿宋_GB2312" w:eastAsia="仿宋_GB2312" w:hAnsi="微软雅黑" w:hint="eastAsia"/>
          <w:kern w:val="0"/>
          <w:sz w:val="32"/>
          <w:szCs w:val="32"/>
        </w:rPr>
        <w:t>二、修满所在专业类别（领域）硕士研究生培养方案及培养计划规定的学分；</w:t>
      </w:r>
    </w:p>
    <w:p w:rsidR="00EF0D0A" w:rsidRPr="000E2AFD" w:rsidRDefault="00FB2E44" w:rsidP="002E7F68">
      <w:pPr>
        <w:autoSpaceDE w:val="0"/>
        <w:autoSpaceDN w:val="0"/>
        <w:adjustRightInd w:val="0"/>
        <w:spacing w:line="560" w:lineRule="exact"/>
        <w:ind w:firstLineChars="200" w:firstLine="640"/>
        <w:rPr>
          <w:rFonts w:ascii="仿宋_GB2312" w:eastAsia="仿宋_GB2312" w:hAnsi="微软雅黑"/>
          <w:kern w:val="0"/>
          <w:sz w:val="32"/>
          <w:szCs w:val="32"/>
        </w:rPr>
      </w:pPr>
      <w:r w:rsidRPr="000E2AFD">
        <w:rPr>
          <w:rFonts w:ascii="仿宋_GB2312" w:eastAsia="仿宋_GB2312" w:hAnsi="微软雅黑" w:hint="eastAsia"/>
          <w:kern w:val="0"/>
          <w:sz w:val="32"/>
          <w:szCs w:val="32"/>
        </w:rPr>
        <w:t>三、无考试作弊、学术不端和论文作假行为；</w:t>
      </w:r>
    </w:p>
    <w:p w:rsidR="00EF0D0A" w:rsidRPr="000E2AFD" w:rsidRDefault="00FB2E44" w:rsidP="002E7F68">
      <w:pPr>
        <w:autoSpaceDE w:val="0"/>
        <w:autoSpaceDN w:val="0"/>
        <w:adjustRightInd w:val="0"/>
        <w:spacing w:line="560" w:lineRule="exact"/>
        <w:ind w:firstLineChars="200" w:firstLine="640"/>
        <w:rPr>
          <w:rFonts w:ascii="仿宋_GB2312" w:eastAsia="仿宋_GB2312" w:hAnsi="微软雅黑"/>
          <w:color w:val="000000"/>
          <w:kern w:val="0"/>
          <w:sz w:val="32"/>
          <w:szCs w:val="32"/>
        </w:rPr>
      </w:pPr>
      <w:r w:rsidRPr="000E2AFD">
        <w:rPr>
          <w:rFonts w:ascii="仿宋_GB2312" w:eastAsia="仿宋_GB2312" w:hAnsi="微软雅黑" w:hint="eastAsia"/>
          <w:color w:val="000000"/>
          <w:kern w:val="0"/>
          <w:sz w:val="32"/>
          <w:szCs w:val="32"/>
        </w:rPr>
        <w:t>四、通过论文答辩，且答辩委员会建议授予硕士专业学位；</w:t>
      </w:r>
    </w:p>
    <w:p w:rsidR="00EF0D0A" w:rsidRPr="000E2AFD" w:rsidRDefault="00FB2E44" w:rsidP="002E7F68">
      <w:pPr>
        <w:autoSpaceDE w:val="0"/>
        <w:autoSpaceDN w:val="0"/>
        <w:adjustRightInd w:val="0"/>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hint="eastAsia"/>
          <w:color w:val="000000"/>
          <w:kern w:val="0"/>
          <w:sz w:val="32"/>
          <w:szCs w:val="32"/>
        </w:rPr>
        <w:t>五、</w:t>
      </w:r>
      <w:r w:rsidR="00EF0D0A" w:rsidRPr="000E2AFD">
        <w:rPr>
          <w:rFonts w:ascii="仿宋_GB2312" w:eastAsia="仿宋_GB2312" w:hAnsi="微软雅黑" w:cs="宋体" w:hint="eastAsia"/>
          <w:color w:val="000000"/>
          <w:kern w:val="0"/>
          <w:sz w:val="32"/>
          <w:szCs w:val="32"/>
        </w:rPr>
        <w:t>在学期间和答辩后1年内，达到所属硕士学位类别（领域）“专业学位标准”和教指委“授予硕士专业学位”规定的专业能力与水平要求；</w:t>
      </w:r>
    </w:p>
    <w:p w:rsidR="00EF0D0A" w:rsidRPr="000E2AFD" w:rsidRDefault="00EF0D0A"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六、学位申请材料齐全。</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学位分委员会应组织专人，对照上述条件，逐一审查申请硕士学位者的资格，并经不记名投票表决，形成授予学位的建议性决议，报学位委员会审定。</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第十条</w:t>
      </w:r>
      <w:r w:rsidRPr="000E2AFD">
        <w:rPr>
          <w:rFonts w:ascii="仿宋_GB2312" w:eastAsia="仿宋_GB2312" w:hAnsi="微软雅黑" w:cs="宋体" w:hint="eastAsia"/>
          <w:color w:val="000000"/>
          <w:kern w:val="0"/>
          <w:sz w:val="32"/>
          <w:szCs w:val="32"/>
        </w:rPr>
        <w:t xml:space="preserve">  学位授予</w:t>
      </w:r>
    </w:p>
    <w:p w:rsidR="00EF0D0A" w:rsidRPr="000E2AFD" w:rsidRDefault="00FB2E44" w:rsidP="002E7F68">
      <w:pPr>
        <w:spacing w:line="560" w:lineRule="exact"/>
        <w:ind w:firstLineChars="200" w:firstLine="640"/>
        <w:rPr>
          <w:rFonts w:ascii="仿宋_GB2312" w:eastAsia="仿宋_GB2312" w:hAnsi="微软雅黑" w:cs="宋体"/>
          <w:color w:val="000000"/>
          <w:kern w:val="0"/>
          <w:sz w:val="32"/>
          <w:szCs w:val="32"/>
        </w:rPr>
      </w:pPr>
      <w:r w:rsidRPr="000E2AFD">
        <w:rPr>
          <w:rFonts w:ascii="仿宋_GB2312" w:eastAsia="仿宋_GB2312" w:hAnsi="微软雅黑" w:cs="宋体" w:hint="eastAsia"/>
          <w:color w:val="000000"/>
          <w:kern w:val="0"/>
          <w:sz w:val="32"/>
          <w:szCs w:val="32"/>
        </w:rPr>
        <w:t>学位委员会听取学位分委员会及学位办对学位申请者的审查情况汇报，对学位申请进行审议，做出是否授予硕士专业学位的决议，并以无记名投票方式进行表决。出席会议的委员人数须达到全体委员数的2/3以上，会议方为有效；获全体委员半数以上同意，决议方为通过。</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第十一条</w:t>
      </w:r>
      <w:r w:rsidRPr="000E2AFD">
        <w:rPr>
          <w:rFonts w:ascii="仿宋_GB2312" w:eastAsia="仿宋_GB2312" w:hAnsi="微软雅黑" w:cs="宋体" w:hint="eastAsia"/>
          <w:color w:val="000000"/>
          <w:kern w:val="0"/>
          <w:sz w:val="32"/>
          <w:szCs w:val="32"/>
        </w:rPr>
        <w:t xml:space="preserve">  批准授予硕士专业学位的人员名单须在校园网上公示1个月。公示期满后无异议者或经复核异议不成立者，授予其硕士专业学位，并颁发相应专业类别（领域）的硕士学位证书。</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第十二条</w:t>
      </w:r>
      <w:r w:rsidRPr="000E2AFD">
        <w:rPr>
          <w:rFonts w:ascii="仿宋_GB2312" w:eastAsia="仿宋_GB2312" w:hAnsi="微软雅黑" w:cs="宋体" w:hint="eastAsia"/>
          <w:color w:val="000000"/>
          <w:kern w:val="0"/>
          <w:sz w:val="32"/>
          <w:szCs w:val="32"/>
        </w:rPr>
        <w:t xml:space="preserve">  </w:t>
      </w:r>
      <w:r w:rsidR="00EF0D0A" w:rsidRPr="000E2AFD">
        <w:rPr>
          <w:rFonts w:ascii="仿宋_GB2312" w:eastAsia="仿宋_GB2312" w:hAnsi="微软雅黑" w:cs="宋体" w:hint="eastAsia"/>
          <w:color w:val="000000"/>
          <w:kern w:val="0"/>
          <w:sz w:val="32"/>
          <w:szCs w:val="32"/>
        </w:rPr>
        <w:t>在我校学习的外国留学生、港澳台学生，其硕士专业学位申请，可参照本办法，审定是否授予其硕士专业学位。</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第十三条</w:t>
      </w:r>
      <w:r w:rsidRPr="000E2AFD">
        <w:rPr>
          <w:rFonts w:ascii="仿宋_GB2312" w:eastAsia="仿宋_GB2312" w:hAnsi="微软雅黑" w:cs="宋体" w:hint="eastAsia"/>
          <w:color w:val="000000"/>
          <w:kern w:val="0"/>
          <w:sz w:val="32"/>
          <w:szCs w:val="32"/>
        </w:rPr>
        <w:t xml:space="preserve">  </w:t>
      </w:r>
      <w:r w:rsidRPr="000E2AFD">
        <w:rPr>
          <w:rFonts w:ascii="仿宋_GB2312" w:eastAsia="仿宋_GB2312" w:hAnsi="微软雅黑" w:hint="eastAsia"/>
          <w:kern w:val="0"/>
          <w:sz w:val="32"/>
          <w:szCs w:val="32"/>
        </w:rPr>
        <w:t>申</w:t>
      </w:r>
      <w:r w:rsidRPr="000E2AFD">
        <w:rPr>
          <w:rFonts w:ascii="仿宋_GB2312" w:eastAsia="仿宋_GB2312" w:hAnsi="微软雅黑" w:hint="eastAsia"/>
          <w:spacing w:val="-2"/>
          <w:kern w:val="0"/>
          <w:sz w:val="32"/>
          <w:szCs w:val="32"/>
        </w:rPr>
        <w:t>请者若对学位授予程序、决定有异议，可在10个工作日内向学位分委员会或学位办提出书面申述材料，由学位委员会复审、裁决。学位办将裁决意见以书面形式通知本人及所在单位。</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第十四条</w:t>
      </w:r>
      <w:r w:rsidRPr="000E2AFD">
        <w:rPr>
          <w:rFonts w:ascii="仿宋_GB2312" w:eastAsia="仿宋_GB2312" w:hAnsi="微软雅黑" w:cs="宋体" w:hint="eastAsia"/>
          <w:color w:val="000000"/>
          <w:kern w:val="0"/>
          <w:sz w:val="32"/>
          <w:szCs w:val="32"/>
        </w:rPr>
        <w:t xml:space="preserve">  学位办应建立专业学位申请及授予的有关档案，保证学位授予质量，接受国务院学位办公室及安徽省学位办公室的检查监督和质量评估，按要求向国家报送相关学位授予信息资料。</w:t>
      </w:r>
    </w:p>
    <w:p w:rsidR="00EF0D0A" w:rsidRPr="000E2AFD" w:rsidRDefault="00FB2E44" w:rsidP="002E7F68">
      <w:pPr>
        <w:spacing w:line="560" w:lineRule="exact"/>
        <w:ind w:firstLineChars="200" w:firstLine="643"/>
        <w:rPr>
          <w:rFonts w:ascii="仿宋_GB2312" w:eastAsia="仿宋_GB2312" w:hAnsi="微软雅黑"/>
          <w:kern w:val="0"/>
          <w:sz w:val="32"/>
          <w:szCs w:val="32"/>
        </w:rPr>
      </w:pPr>
      <w:r w:rsidRPr="000E2AFD">
        <w:rPr>
          <w:rFonts w:ascii="仿宋_GB2312" w:eastAsia="仿宋_GB2312" w:hAnsi="微软雅黑" w:hint="eastAsia"/>
          <w:b/>
          <w:bCs/>
          <w:kern w:val="0"/>
          <w:sz w:val="32"/>
          <w:szCs w:val="32"/>
        </w:rPr>
        <w:t>第十</w:t>
      </w:r>
      <w:r w:rsidRPr="000E2AFD">
        <w:rPr>
          <w:rFonts w:ascii="仿宋_GB2312" w:eastAsia="仿宋_GB2312" w:hAnsi="微软雅黑" w:cs="宋体" w:hint="eastAsia"/>
          <w:b/>
          <w:bCs/>
          <w:color w:val="000000"/>
          <w:kern w:val="0"/>
          <w:sz w:val="32"/>
          <w:szCs w:val="32"/>
        </w:rPr>
        <w:t>五</w:t>
      </w:r>
      <w:r w:rsidRPr="000E2AFD">
        <w:rPr>
          <w:rFonts w:ascii="仿宋_GB2312" w:eastAsia="仿宋_GB2312" w:hAnsi="微软雅黑" w:hint="eastAsia"/>
          <w:b/>
          <w:bCs/>
          <w:kern w:val="0"/>
          <w:sz w:val="32"/>
          <w:szCs w:val="32"/>
        </w:rPr>
        <w:t>条</w:t>
      </w:r>
      <w:r w:rsidRPr="000E2AFD">
        <w:rPr>
          <w:rFonts w:ascii="仿宋_GB2312" w:eastAsia="仿宋_GB2312" w:hAnsi="微软雅黑" w:hint="eastAsia"/>
          <w:kern w:val="0"/>
          <w:sz w:val="32"/>
          <w:szCs w:val="32"/>
        </w:rPr>
        <w:t xml:space="preserve">  对于教育部、安徽省教育厅、学校抽检中出现“存在问题学位论文”</w:t>
      </w:r>
      <w:r w:rsidRPr="000E2AFD">
        <w:rPr>
          <w:rFonts w:ascii="仿宋_GB2312" w:eastAsia="仿宋_GB2312" w:hAnsi="微软雅黑" w:cs="宋体" w:hint="eastAsia"/>
          <w:color w:val="000000"/>
          <w:kern w:val="0"/>
          <w:sz w:val="32"/>
          <w:szCs w:val="32"/>
        </w:rPr>
        <w:t>的硕士学位获得者</w:t>
      </w:r>
      <w:r w:rsidRPr="000E2AFD">
        <w:rPr>
          <w:rFonts w:ascii="仿宋_GB2312" w:eastAsia="仿宋_GB2312" w:hAnsi="微软雅黑" w:hint="eastAsia"/>
          <w:kern w:val="0"/>
          <w:sz w:val="32"/>
          <w:szCs w:val="32"/>
        </w:rPr>
        <w:t>，需在</w:t>
      </w:r>
      <w:r w:rsidR="00EF0D0A" w:rsidRPr="000E2AFD">
        <w:rPr>
          <w:rFonts w:ascii="仿宋_GB2312" w:eastAsia="仿宋_GB2312" w:hAnsi="微软雅黑" w:hint="eastAsia"/>
          <w:kern w:val="0"/>
          <w:sz w:val="32"/>
          <w:szCs w:val="32"/>
        </w:rPr>
        <w:t>6～12个月期间内重新修改其学位论文，重新评审；学位委员会与学位分委员会视其学位论文的重审结果，依照教育部的相关规定进行处理。</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第十六条</w:t>
      </w:r>
      <w:r w:rsidRPr="000E2AFD">
        <w:rPr>
          <w:rFonts w:ascii="仿宋_GB2312" w:eastAsia="仿宋_GB2312" w:hAnsi="微软雅黑" w:cs="宋体" w:hint="eastAsia"/>
          <w:color w:val="000000"/>
          <w:kern w:val="0"/>
          <w:sz w:val="32"/>
          <w:szCs w:val="32"/>
        </w:rPr>
        <w:t xml:space="preserve">  学位办负责受理对学位申请、论文评审及答辩中的一切弄虚作假行为的举报；对违反《合肥工业大学学位论文作假行为处理细则》者，依照该细则处理。</w:t>
      </w:r>
    </w:p>
    <w:p w:rsidR="00EF0D0A"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第十七条</w:t>
      </w:r>
      <w:r w:rsidRPr="000E2AFD">
        <w:rPr>
          <w:rFonts w:ascii="仿宋_GB2312" w:eastAsia="仿宋_GB2312" w:hAnsi="微软雅黑" w:cs="宋体" w:hint="eastAsia"/>
          <w:color w:val="000000"/>
          <w:kern w:val="0"/>
          <w:sz w:val="32"/>
          <w:szCs w:val="32"/>
        </w:rPr>
        <w:t xml:space="preserve">  本办法经校学位委员会讨论通过、校长批准后，自2017级专业学位硕士研究生开始施行，并报教育部和国务院学位委员会备案。原《合肥工业大学授予全日制硕士专业学位工作办法》（合工大政发〔2012〕110号）以及我校其它授予硕士专业学位的系列规定（合工大政发〔2005〕93号文件之附件4-6及合工大政发〔2009〕124号）执行至2016级，之后自行</w:t>
      </w:r>
      <w:bookmarkStart w:id="0" w:name="_GoBack"/>
      <w:bookmarkEnd w:id="0"/>
      <w:r w:rsidRPr="000E2AFD">
        <w:rPr>
          <w:rFonts w:ascii="仿宋_GB2312" w:eastAsia="仿宋_GB2312" w:hAnsi="微软雅黑" w:cs="宋体" w:hint="eastAsia"/>
          <w:color w:val="000000"/>
          <w:kern w:val="0"/>
          <w:sz w:val="32"/>
          <w:szCs w:val="32"/>
        </w:rPr>
        <w:t>废止。</w:t>
      </w:r>
    </w:p>
    <w:p w:rsidR="000D5C65" w:rsidRPr="000E2AFD" w:rsidRDefault="00FB2E44" w:rsidP="002E7F68">
      <w:pPr>
        <w:spacing w:line="560" w:lineRule="exact"/>
        <w:ind w:firstLineChars="200" w:firstLine="643"/>
        <w:rPr>
          <w:rFonts w:ascii="仿宋_GB2312" w:eastAsia="仿宋_GB2312" w:hAnsi="微软雅黑" w:cs="宋体"/>
          <w:color w:val="000000"/>
          <w:kern w:val="0"/>
          <w:sz w:val="32"/>
          <w:szCs w:val="32"/>
        </w:rPr>
      </w:pPr>
      <w:r w:rsidRPr="000E2AFD">
        <w:rPr>
          <w:rFonts w:ascii="仿宋_GB2312" w:eastAsia="仿宋_GB2312" w:hAnsi="微软雅黑" w:cs="宋体" w:hint="eastAsia"/>
          <w:b/>
          <w:bCs/>
          <w:color w:val="000000"/>
          <w:kern w:val="0"/>
          <w:sz w:val="32"/>
          <w:szCs w:val="32"/>
        </w:rPr>
        <w:t>第十八条</w:t>
      </w:r>
      <w:r w:rsidRPr="000E2AFD">
        <w:rPr>
          <w:rFonts w:ascii="仿宋_GB2312" w:eastAsia="仿宋_GB2312" w:hAnsi="微软雅黑" w:cs="宋体" w:hint="eastAsia"/>
          <w:color w:val="000000"/>
          <w:kern w:val="0"/>
          <w:sz w:val="32"/>
          <w:szCs w:val="32"/>
        </w:rPr>
        <w:t xml:space="preserve">  本办法解释和修改权属校学位评定委员会。</w:t>
      </w:r>
    </w:p>
    <w:sectPr w:rsidR="000D5C65" w:rsidRPr="000E2AFD" w:rsidSect="00285C49">
      <w:footerReference w:type="default" r:id="rId6"/>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86" w:rsidRDefault="005C7F86" w:rsidP="001E6E57">
      <w:r>
        <w:separator/>
      </w:r>
    </w:p>
  </w:endnote>
  <w:endnote w:type="continuationSeparator" w:id="0">
    <w:p w:rsidR="005C7F86" w:rsidRDefault="005C7F86" w:rsidP="001E6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B9F" w:rsidRDefault="00ED4520">
    <w:pPr>
      <w:pStyle w:val="a7"/>
      <w:jc w:val="center"/>
    </w:pPr>
    <w:r>
      <w:fldChar w:fldCharType="begin"/>
    </w:r>
    <w:r w:rsidR="00545B9F">
      <w:instrText xml:space="preserve"> PAGE   \* MERGEFORMAT </w:instrText>
    </w:r>
    <w:r>
      <w:fldChar w:fldCharType="separate"/>
    </w:r>
    <w:r w:rsidR="002E7F68" w:rsidRPr="002E7F68">
      <w:rPr>
        <w:noProof/>
        <w:lang w:val="zh-CN"/>
      </w:rPr>
      <w:t>7</w:t>
    </w:r>
    <w:r>
      <w:fldChar w:fldCharType="end"/>
    </w:r>
  </w:p>
  <w:p w:rsidR="00545B9F" w:rsidRDefault="00545B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86" w:rsidRDefault="005C7F86" w:rsidP="001E6E57">
      <w:r>
        <w:separator/>
      </w:r>
    </w:p>
  </w:footnote>
  <w:footnote w:type="continuationSeparator" w:id="0">
    <w:p w:rsidR="005C7F86" w:rsidRDefault="005C7F86" w:rsidP="001E6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2B9"/>
    <w:rsid w:val="0001465F"/>
    <w:rsid w:val="0003640B"/>
    <w:rsid w:val="000475CA"/>
    <w:rsid w:val="0005095F"/>
    <w:rsid w:val="000559FD"/>
    <w:rsid w:val="00057FA6"/>
    <w:rsid w:val="000623A8"/>
    <w:rsid w:val="00072B78"/>
    <w:rsid w:val="00084644"/>
    <w:rsid w:val="00092030"/>
    <w:rsid w:val="000C0773"/>
    <w:rsid w:val="000D5C65"/>
    <w:rsid w:val="000E2AFD"/>
    <w:rsid w:val="000E3509"/>
    <w:rsid w:val="000E4DCB"/>
    <w:rsid w:val="000E5054"/>
    <w:rsid w:val="00100F8D"/>
    <w:rsid w:val="00110ED5"/>
    <w:rsid w:val="001115C8"/>
    <w:rsid w:val="00112445"/>
    <w:rsid w:val="00133569"/>
    <w:rsid w:val="001425DE"/>
    <w:rsid w:val="00142B18"/>
    <w:rsid w:val="00153762"/>
    <w:rsid w:val="00154361"/>
    <w:rsid w:val="00164597"/>
    <w:rsid w:val="00165EC6"/>
    <w:rsid w:val="001876D8"/>
    <w:rsid w:val="001963A9"/>
    <w:rsid w:val="001B2760"/>
    <w:rsid w:val="001C2E3E"/>
    <w:rsid w:val="001C49E7"/>
    <w:rsid w:val="001C72B9"/>
    <w:rsid w:val="001D4A75"/>
    <w:rsid w:val="001D5430"/>
    <w:rsid w:val="001D67D1"/>
    <w:rsid w:val="001E6A69"/>
    <w:rsid w:val="001E6E57"/>
    <w:rsid w:val="001F6D55"/>
    <w:rsid w:val="0020290B"/>
    <w:rsid w:val="00206845"/>
    <w:rsid w:val="002202F1"/>
    <w:rsid w:val="00225B34"/>
    <w:rsid w:val="00226E59"/>
    <w:rsid w:val="0024793E"/>
    <w:rsid w:val="0026794E"/>
    <w:rsid w:val="00272E68"/>
    <w:rsid w:val="00285C49"/>
    <w:rsid w:val="00293DC6"/>
    <w:rsid w:val="002C2B45"/>
    <w:rsid w:val="002C4FE4"/>
    <w:rsid w:val="002C6E64"/>
    <w:rsid w:val="002D0319"/>
    <w:rsid w:val="002E3476"/>
    <w:rsid w:val="002E7F68"/>
    <w:rsid w:val="00305569"/>
    <w:rsid w:val="00316FE2"/>
    <w:rsid w:val="00317C9F"/>
    <w:rsid w:val="00331FBA"/>
    <w:rsid w:val="00332D9B"/>
    <w:rsid w:val="003846E9"/>
    <w:rsid w:val="003A14B4"/>
    <w:rsid w:val="003A3D75"/>
    <w:rsid w:val="003C273F"/>
    <w:rsid w:val="003C2B02"/>
    <w:rsid w:val="003E130D"/>
    <w:rsid w:val="003E1F7C"/>
    <w:rsid w:val="003E5072"/>
    <w:rsid w:val="003F0C58"/>
    <w:rsid w:val="00402265"/>
    <w:rsid w:val="00417748"/>
    <w:rsid w:val="0042181D"/>
    <w:rsid w:val="00426872"/>
    <w:rsid w:val="00434B9A"/>
    <w:rsid w:val="00436238"/>
    <w:rsid w:val="00447E61"/>
    <w:rsid w:val="004560C2"/>
    <w:rsid w:val="00462529"/>
    <w:rsid w:val="004644C8"/>
    <w:rsid w:val="00467E18"/>
    <w:rsid w:val="00472361"/>
    <w:rsid w:val="0048040D"/>
    <w:rsid w:val="004842B5"/>
    <w:rsid w:val="00486461"/>
    <w:rsid w:val="00494BA5"/>
    <w:rsid w:val="004A473B"/>
    <w:rsid w:val="004A5CAF"/>
    <w:rsid w:val="004C27E3"/>
    <w:rsid w:val="004D28E8"/>
    <w:rsid w:val="004E5833"/>
    <w:rsid w:val="00507D3F"/>
    <w:rsid w:val="00525203"/>
    <w:rsid w:val="0053155C"/>
    <w:rsid w:val="00540CE8"/>
    <w:rsid w:val="00542E30"/>
    <w:rsid w:val="00545B9F"/>
    <w:rsid w:val="00554D6E"/>
    <w:rsid w:val="00566C61"/>
    <w:rsid w:val="00585E51"/>
    <w:rsid w:val="00596F97"/>
    <w:rsid w:val="005A2D78"/>
    <w:rsid w:val="005B7652"/>
    <w:rsid w:val="005C4A18"/>
    <w:rsid w:val="005C60E2"/>
    <w:rsid w:val="005C7F86"/>
    <w:rsid w:val="005D25DB"/>
    <w:rsid w:val="005D3599"/>
    <w:rsid w:val="005E5781"/>
    <w:rsid w:val="005F0D3F"/>
    <w:rsid w:val="005F2EF7"/>
    <w:rsid w:val="00607984"/>
    <w:rsid w:val="00635A2C"/>
    <w:rsid w:val="006620C7"/>
    <w:rsid w:val="00662208"/>
    <w:rsid w:val="00676E2E"/>
    <w:rsid w:val="00685138"/>
    <w:rsid w:val="00692A2B"/>
    <w:rsid w:val="00695BD6"/>
    <w:rsid w:val="00697451"/>
    <w:rsid w:val="006A0B9A"/>
    <w:rsid w:val="006A4E05"/>
    <w:rsid w:val="006B0443"/>
    <w:rsid w:val="006C1517"/>
    <w:rsid w:val="006C37FE"/>
    <w:rsid w:val="006C3DD9"/>
    <w:rsid w:val="006C68B6"/>
    <w:rsid w:val="006D03E0"/>
    <w:rsid w:val="006D6C2B"/>
    <w:rsid w:val="006D7600"/>
    <w:rsid w:val="006D7B47"/>
    <w:rsid w:val="006E2396"/>
    <w:rsid w:val="007113D3"/>
    <w:rsid w:val="00733E7B"/>
    <w:rsid w:val="007346CC"/>
    <w:rsid w:val="007371E2"/>
    <w:rsid w:val="00767D58"/>
    <w:rsid w:val="0077712E"/>
    <w:rsid w:val="00787DD3"/>
    <w:rsid w:val="00791B0B"/>
    <w:rsid w:val="007A1CAD"/>
    <w:rsid w:val="007A5B7C"/>
    <w:rsid w:val="007B043F"/>
    <w:rsid w:val="007B2862"/>
    <w:rsid w:val="007B7A1D"/>
    <w:rsid w:val="007C1D96"/>
    <w:rsid w:val="007C2D2E"/>
    <w:rsid w:val="007D10D3"/>
    <w:rsid w:val="007D492D"/>
    <w:rsid w:val="007D6B9B"/>
    <w:rsid w:val="007D7B1D"/>
    <w:rsid w:val="007E2781"/>
    <w:rsid w:val="0080544D"/>
    <w:rsid w:val="0080566C"/>
    <w:rsid w:val="008159B7"/>
    <w:rsid w:val="008272FA"/>
    <w:rsid w:val="0083173C"/>
    <w:rsid w:val="0083295B"/>
    <w:rsid w:val="0083687D"/>
    <w:rsid w:val="00841874"/>
    <w:rsid w:val="008520D2"/>
    <w:rsid w:val="00864068"/>
    <w:rsid w:val="0087093A"/>
    <w:rsid w:val="0087684F"/>
    <w:rsid w:val="00880CD6"/>
    <w:rsid w:val="00886A1C"/>
    <w:rsid w:val="0089056E"/>
    <w:rsid w:val="008A7918"/>
    <w:rsid w:val="008E439C"/>
    <w:rsid w:val="008F0E5A"/>
    <w:rsid w:val="008F7E55"/>
    <w:rsid w:val="00905C3F"/>
    <w:rsid w:val="0093248B"/>
    <w:rsid w:val="00941957"/>
    <w:rsid w:val="00961539"/>
    <w:rsid w:val="009828B9"/>
    <w:rsid w:val="00994558"/>
    <w:rsid w:val="0099645C"/>
    <w:rsid w:val="009A4849"/>
    <w:rsid w:val="009A5DE3"/>
    <w:rsid w:val="009D3DE7"/>
    <w:rsid w:val="00A1596F"/>
    <w:rsid w:val="00A15D0A"/>
    <w:rsid w:val="00A238D6"/>
    <w:rsid w:val="00A54388"/>
    <w:rsid w:val="00A55BBA"/>
    <w:rsid w:val="00A61130"/>
    <w:rsid w:val="00A73285"/>
    <w:rsid w:val="00A751A4"/>
    <w:rsid w:val="00A8200A"/>
    <w:rsid w:val="00A966D4"/>
    <w:rsid w:val="00A97604"/>
    <w:rsid w:val="00AA0746"/>
    <w:rsid w:val="00AB39F1"/>
    <w:rsid w:val="00AC6800"/>
    <w:rsid w:val="00AD30D2"/>
    <w:rsid w:val="00AD63C6"/>
    <w:rsid w:val="00AE098E"/>
    <w:rsid w:val="00AE7465"/>
    <w:rsid w:val="00AF7933"/>
    <w:rsid w:val="00B14EDE"/>
    <w:rsid w:val="00B23BBB"/>
    <w:rsid w:val="00B30F4C"/>
    <w:rsid w:val="00B330F9"/>
    <w:rsid w:val="00B33FB2"/>
    <w:rsid w:val="00B3557F"/>
    <w:rsid w:val="00B45970"/>
    <w:rsid w:val="00B46EB9"/>
    <w:rsid w:val="00B47AA0"/>
    <w:rsid w:val="00B51C79"/>
    <w:rsid w:val="00B5381B"/>
    <w:rsid w:val="00B55B19"/>
    <w:rsid w:val="00B6527B"/>
    <w:rsid w:val="00B8630C"/>
    <w:rsid w:val="00B91C18"/>
    <w:rsid w:val="00B927C2"/>
    <w:rsid w:val="00BA0DDE"/>
    <w:rsid w:val="00BB71C7"/>
    <w:rsid w:val="00BC3A12"/>
    <w:rsid w:val="00BC518A"/>
    <w:rsid w:val="00BD3C98"/>
    <w:rsid w:val="00BF1B16"/>
    <w:rsid w:val="00C00FB0"/>
    <w:rsid w:val="00C274EC"/>
    <w:rsid w:val="00C32D76"/>
    <w:rsid w:val="00C7244D"/>
    <w:rsid w:val="00C72E18"/>
    <w:rsid w:val="00C7511D"/>
    <w:rsid w:val="00C82A9F"/>
    <w:rsid w:val="00C952FD"/>
    <w:rsid w:val="00C962CB"/>
    <w:rsid w:val="00CA40FC"/>
    <w:rsid w:val="00CA71D5"/>
    <w:rsid w:val="00CA7C52"/>
    <w:rsid w:val="00CB0D2D"/>
    <w:rsid w:val="00CD7D82"/>
    <w:rsid w:val="00CE36C1"/>
    <w:rsid w:val="00D05194"/>
    <w:rsid w:val="00D13C16"/>
    <w:rsid w:val="00D146BE"/>
    <w:rsid w:val="00D16CDB"/>
    <w:rsid w:val="00D227EB"/>
    <w:rsid w:val="00D46739"/>
    <w:rsid w:val="00D507F4"/>
    <w:rsid w:val="00D64B88"/>
    <w:rsid w:val="00D65CB2"/>
    <w:rsid w:val="00D72988"/>
    <w:rsid w:val="00D76149"/>
    <w:rsid w:val="00D92E72"/>
    <w:rsid w:val="00DA3A33"/>
    <w:rsid w:val="00DB03A3"/>
    <w:rsid w:val="00DB1F2C"/>
    <w:rsid w:val="00DB588D"/>
    <w:rsid w:val="00DD6F61"/>
    <w:rsid w:val="00DE0EEB"/>
    <w:rsid w:val="00DE17A8"/>
    <w:rsid w:val="00DE2342"/>
    <w:rsid w:val="00DF5CF1"/>
    <w:rsid w:val="00E047D2"/>
    <w:rsid w:val="00E13280"/>
    <w:rsid w:val="00E47809"/>
    <w:rsid w:val="00E63C1A"/>
    <w:rsid w:val="00E96A5B"/>
    <w:rsid w:val="00EC4EC2"/>
    <w:rsid w:val="00ED24F8"/>
    <w:rsid w:val="00ED4520"/>
    <w:rsid w:val="00EE1BFA"/>
    <w:rsid w:val="00EF0831"/>
    <w:rsid w:val="00EF0D0A"/>
    <w:rsid w:val="00F017E0"/>
    <w:rsid w:val="00F17C0A"/>
    <w:rsid w:val="00F213EC"/>
    <w:rsid w:val="00F233A0"/>
    <w:rsid w:val="00F234C2"/>
    <w:rsid w:val="00F24575"/>
    <w:rsid w:val="00F26529"/>
    <w:rsid w:val="00F31DCF"/>
    <w:rsid w:val="00F43CE0"/>
    <w:rsid w:val="00F733BF"/>
    <w:rsid w:val="00F76057"/>
    <w:rsid w:val="00F84E14"/>
    <w:rsid w:val="00FA4930"/>
    <w:rsid w:val="00FA600A"/>
    <w:rsid w:val="00FB2E44"/>
    <w:rsid w:val="00FB6058"/>
    <w:rsid w:val="00FD01BD"/>
    <w:rsid w:val="00FD0D53"/>
    <w:rsid w:val="00FE04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09"/>
    <w:pPr>
      <w:widowControl w:val="0"/>
      <w:jc w:val="both"/>
    </w:pPr>
    <w:rPr>
      <w:kern w:val="2"/>
      <w:sz w:val="21"/>
      <w:szCs w:val="22"/>
    </w:rPr>
  </w:style>
  <w:style w:type="paragraph" w:styleId="1">
    <w:name w:val="heading 1"/>
    <w:basedOn w:val="a"/>
    <w:link w:val="1Char"/>
    <w:uiPriority w:val="99"/>
    <w:qFormat/>
    <w:rsid w:val="001C72B9"/>
    <w:pPr>
      <w:widowControl/>
      <w:spacing w:before="100" w:beforeAutospacing="1" w:after="100" w:afterAutospacing="1"/>
      <w:jc w:val="left"/>
      <w:outlineLvl w:val="0"/>
    </w:pPr>
    <w:rPr>
      <w:rFonts w:ascii="宋体" w:hAnsi="宋体"/>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C72B9"/>
    <w:rPr>
      <w:rFonts w:ascii="宋体" w:eastAsia="宋体" w:hAnsi="宋体" w:cs="Times New Roman"/>
      <w:b/>
      <w:kern w:val="36"/>
      <w:sz w:val="48"/>
    </w:rPr>
  </w:style>
  <w:style w:type="character" w:customStyle="1" w:styleId="gray">
    <w:name w:val="gray"/>
    <w:uiPriority w:val="99"/>
    <w:rsid w:val="001C72B9"/>
  </w:style>
  <w:style w:type="character" w:customStyle="1" w:styleId="apple-converted-space">
    <w:name w:val="apple-converted-space"/>
    <w:uiPriority w:val="99"/>
    <w:rsid w:val="001C72B9"/>
  </w:style>
  <w:style w:type="character" w:styleId="a3">
    <w:name w:val="Hyperlink"/>
    <w:uiPriority w:val="99"/>
    <w:semiHidden/>
    <w:rsid w:val="001C72B9"/>
    <w:rPr>
      <w:rFonts w:cs="Times New Roman"/>
      <w:color w:val="0000FF"/>
      <w:u w:val="single"/>
    </w:rPr>
  </w:style>
  <w:style w:type="paragraph" w:styleId="a4">
    <w:name w:val="Normal (Web)"/>
    <w:basedOn w:val="a"/>
    <w:uiPriority w:val="99"/>
    <w:semiHidden/>
    <w:rsid w:val="001C72B9"/>
    <w:pPr>
      <w:widowControl/>
      <w:spacing w:before="100" w:beforeAutospacing="1" w:after="100" w:afterAutospacing="1"/>
      <w:jc w:val="left"/>
    </w:pPr>
    <w:rPr>
      <w:rFonts w:ascii="宋体" w:hAnsi="宋体" w:cs="宋体"/>
      <w:kern w:val="0"/>
      <w:sz w:val="24"/>
      <w:szCs w:val="24"/>
    </w:rPr>
  </w:style>
  <w:style w:type="character" w:styleId="a5">
    <w:name w:val="Strong"/>
    <w:uiPriority w:val="99"/>
    <w:qFormat/>
    <w:rsid w:val="001C72B9"/>
    <w:rPr>
      <w:rFonts w:cs="Times New Roman"/>
      <w:b/>
    </w:rPr>
  </w:style>
  <w:style w:type="paragraph" w:styleId="a6">
    <w:name w:val="header"/>
    <w:basedOn w:val="a"/>
    <w:link w:val="Char"/>
    <w:uiPriority w:val="99"/>
    <w:semiHidden/>
    <w:rsid w:val="001E6E57"/>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link w:val="a6"/>
    <w:uiPriority w:val="99"/>
    <w:semiHidden/>
    <w:locked/>
    <w:rsid w:val="001E6E57"/>
    <w:rPr>
      <w:rFonts w:cs="Times New Roman"/>
      <w:sz w:val="18"/>
    </w:rPr>
  </w:style>
  <w:style w:type="paragraph" w:styleId="a7">
    <w:name w:val="footer"/>
    <w:basedOn w:val="a"/>
    <w:link w:val="Char0"/>
    <w:uiPriority w:val="99"/>
    <w:rsid w:val="001E6E57"/>
    <w:pPr>
      <w:tabs>
        <w:tab w:val="center" w:pos="4153"/>
        <w:tab w:val="right" w:pos="8306"/>
      </w:tabs>
      <w:snapToGrid w:val="0"/>
      <w:jc w:val="left"/>
    </w:pPr>
    <w:rPr>
      <w:kern w:val="0"/>
      <w:sz w:val="18"/>
      <w:szCs w:val="20"/>
    </w:rPr>
  </w:style>
  <w:style w:type="character" w:customStyle="1" w:styleId="Char0">
    <w:name w:val="页脚 Char"/>
    <w:link w:val="a7"/>
    <w:uiPriority w:val="99"/>
    <w:locked/>
    <w:rsid w:val="001E6E57"/>
    <w:rPr>
      <w:rFonts w:cs="Times New Roman"/>
      <w:sz w:val="18"/>
    </w:rPr>
  </w:style>
  <w:style w:type="paragraph" w:styleId="a8">
    <w:name w:val="List Paragraph"/>
    <w:basedOn w:val="a"/>
    <w:uiPriority w:val="99"/>
    <w:qFormat/>
    <w:rsid w:val="001E6E57"/>
    <w:pPr>
      <w:ind w:firstLineChars="200" w:firstLine="420"/>
    </w:pPr>
  </w:style>
  <w:style w:type="paragraph" w:styleId="a9">
    <w:name w:val="Balloon Text"/>
    <w:basedOn w:val="a"/>
    <w:link w:val="Char1"/>
    <w:uiPriority w:val="99"/>
    <w:semiHidden/>
    <w:rsid w:val="00B5381B"/>
    <w:rPr>
      <w:kern w:val="0"/>
      <w:sz w:val="18"/>
      <w:szCs w:val="20"/>
    </w:rPr>
  </w:style>
  <w:style w:type="character" w:customStyle="1" w:styleId="Char1">
    <w:name w:val="批注框文本 Char"/>
    <w:link w:val="a9"/>
    <w:uiPriority w:val="99"/>
    <w:semiHidden/>
    <w:locked/>
    <w:rsid w:val="00B5381B"/>
    <w:rPr>
      <w:rFonts w:cs="Times New Roman"/>
      <w:sz w:val="18"/>
    </w:rPr>
  </w:style>
  <w:style w:type="character" w:styleId="aa">
    <w:name w:val="annotation reference"/>
    <w:uiPriority w:val="99"/>
    <w:rsid w:val="007B2862"/>
    <w:rPr>
      <w:rFonts w:cs="Times New Roman"/>
      <w:sz w:val="21"/>
    </w:rPr>
  </w:style>
  <w:style w:type="paragraph" w:styleId="ab">
    <w:name w:val="annotation text"/>
    <w:basedOn w:val="a"/>
    <w:link w:val="Char2"/>
    <w:uiPriority w:val="99"/>
    <w:rsid w:val="007B2862"/>
    <w:pPr>
      <w:jc w:val="left"/>
    </w:pPr>
    <w:rPr>
      <w:rFonts w:ascii="Times New Roman" w:hAnsi="Times New Roman"/>
      <w:kern w:val="0"/>
      <w:sz w:val="24"/>
      <w:szCs w:val="20"/>
    </w:rPr>
  </w:style>
  <w:style w:type="character" w:customStyle="1" w:styleId="Char2">
    <w:name w:val="批注文字 Char"/>
    <w:link w:val="ab"/>
    <w:uiPriority w:val="99"/>
    <w:locked/>
    <w:rsid w:val="007B2862"/>
    <w:rPr>
      <w:rFonts w:ascii="Times New Roman" w:eastAsia="宋体" w:hAnsi="Times New Roman" w:cs="Times New Roman"/>
      <w:sz w:val="24"/>
    </w:rPr>
  </w:style>
  <w:style w:type="paragraph" w:styleId="ac">
    <w:name w:val="annotation subject"/>
    <w:basedOn w:val="ab"/>
    <w:next w:val="ab"/>
    <w:link w:val="Char3"/>
    <w:uiPriority w:val="99"/>
    <w:semiHidden/>
    <w:rsid w:val="007B7A1D"/>
    <w:rPr>
      <w:b/>
    </w:rPr>
  </w:style>
  <w:style w:type="character" w:customStyle="1" w:styleId="Char3">
    <w:name w:val="批注主题 Char"/>
    <w:link w:val="ac"/>
    <w:uiPriority w:val="99"/>
    <w:semiHidden/>
    <w:locked/>
    <w:rsid w:val="007B7A1D"/>
    <w:rPr>
      <w:rFonts w:ascii="Times New Roman" w:eastAsia="宋体" w:hAnsi="Times New Roman" w:cs="Times New Roman"/>
      <w:b/>
      <w:sz w:val="24"/>
    </w:rPr>
  </w:style>
  <w:style w:type="paragraph" w:styleId="ad">
    <w:name w:val="Revision"/>
    <w:hidden/>
    <w:uiPriority w:val="99"/>
    <w:semiHidden/>
    <w:rsid w:val="007B043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1506340">
      <w:marLeft w:val="0"/>
      <w:marRight w:val="0"/>
      <w:marTop w:val="0"/>
      <w:marBottom w:val="0"/>
      <w:divBdr>
        <w:top w:val="none" w:sz="0" w:space="0" w:color="auto"/>
        <w:left w:val="none" w:sz="0" w:space="0" w:color="auto"/>
        <w:bottom w:val="none" w:sz="0" w:space="0" w:color="auto"/>
        <w:right w:val="none" w:sz="0" w:space="0" w:color="auto"/>
      </w:divBdr>
      <w:divsChild>
        <w:div w:id="1501506338">
          <w:marLeft w:val="0"/>
          <w:marRight w:val="0"/>
          <w:marTop w:val="0"/>
          <w:marBottom w:val="0"/>
          <w:divBdr>
            <w:top w:val="none" w:sz="0" w:space="0" w:color="auto"/>
            <w:left w:val="none" w:sz="0" w:space="0" w:color="auto"/>
            <w:bottom w:val="none" w:sz="0" w:space="0" w:color="auto"/>
            <w:right w:val="none" w:sz="0" w:space="0" w:color="auto"/>
          </w:divBdr>
        </w:div>
        <w:div w:id="150150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3039</Words>
  <Characters>128</Characters>
  <Application>Microsoft Office Word</Application>
  <DocSecurity>0</DocSecurity>
  <Lines>1</Lines>
  <Paragraphs>6</Paragraphs>
  <ScaleCrop>false</ScaleCrop>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刘海龙</cp:lastModifiedBy>
  <cp:revision>2</cp:revision>
  <cp:lastPrinted>2016-11-28T06:24:00Z</cp:lastPrinted>
  <dcterms:created xsi:type="dcterms:W3CDTF">2017-03-07T01:21:00Z</dcterms:created>
  <dcterms:modified xsi:type="dcterms:W3CDTF">2017-03-07T01:21:00Z</dcterms:modified>
</cp:coreProperties>
</file>