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outlineLvl w:val="0"/>
        <w:rPr>
          <w:rStyle w:val="22"/>
          <w:rFonts w:ascii="黑体" w:hAnsi="黑体" w:eastAsia="黑体" w:cs="宋体"/>
          <w:bCs/>
          <w:sz w:val="36"/>
          <w:szCs w:val="36"/>
          <w:u w:val="none"/>
        </w:rPr>
      </w:pPr>
      <w:bookmarkStart w:id="0" w:name="_GoBack"/>
      <w:bookmarkEnd w:id="0"/>
      <w:r>
        <w:rPr>
          <w:rStyle w:val="22"/>
          <w:rFonts w:hint="eastAsia" w:ascii="黑体" w:hAnsi="黑体" w:eastAsia="黑体" w:cs="宋体"/>
          <w:bCs/>
          <w:sz w:val="36"/>
          <w:szCs w:val="36"/>
          <w:u w:val="none"/>
        </w:rPr>
        <w:t>附件</w:t>
      </w:r>
    </w:p>
    <w:p>
      <w:pPr>
        <w:spacing w:line="560" w:lineRule="exact"/>
        <w:contextualSpacing/>
        <w:jc w:val="center"/>
        <w:outlineLvl w:val="0"/>
        <w:rPr>
          <w:rStyle w:val="22"/>
          <w:rFonts w:ascii="方正小标宋简体" w:hAnsi="黑体" w:eastAsia="方正小标宋简体" w:cs="宋体"/>
          <w:bCs/>
          <w:sz w:val="36"/>
          <w:szCs w:val="36"/>
          <w:u w:val="none"/>
        </w:rPr>
      </w:pPr>
      <w:r>
        <w:rPr>
          <w:rStyle w:val="22"/>
          <w:rFonts w:hint="eastAsia" w:ascii="方正小标宋简体" w:hAnsi="黑体" w:eastAsia="方正小标宋简体" w:cs="宋体"/>
          <w:bCs/>
          <w:sz w:val="36"/>
          <w:szCs w:val="36"/>
          <w:u w:val="none"/>
        </w:rPr>
        <w:t>合肥工业大学2020年党政工作要点</w:t>
      </w:r>
    </w:p>
    <w:p>
      <w:pPr>
        <w:spacing w:line="300" w:lineRule="exact"/>
        <w:ind w:firstLine="640" w:firstLineChars="200"/>
        <w:contextualSpacing/>
        <w:jc w:val="center"/>
        <w:rPr>
          <w:rStyle w:val="20"/>
          <w:rFonts w:ascii="黑体" w:hAnsi="黑体" w:eastAsia="黑体" w:cstheme="minorEastAsia"/>
          <w:bCs/>
          <w:sz w:val="32"/>
          <w:szCs w:val="32"/>
          <w:u w:val="none"/>
        </w:rPr>
      </w:pPr>
    </w:p>
    <w:p>
      <w:pPr>
        <w:spacing w:line="560" w:lineRule="exact"/>
        <w:ind w:firstLine="640" w:firstLineChars="200"/>
        <w:contextualSpacing/>
        <w:rPr>
          <w:rFonts w:ascii="仿宋_GB2312" w:hAnsi="宋体" w:eastAsia="仿宋_GB2312" w:cs="宋体"/>
          <w:sz w:val="32"/>
          <w:szCs w:val="32"/>
        </w:rPr>
      </w:pPr>
      <w:r>
        <w:rPr>
          <w:rFonts w:hint="eastAsia" w:ascii="黑体" w:hAnsi="黑体" w:eastAsia="黑体" w:cs="宋体"/>
          <w:bCs/>
          <w:sz w:val="32"/>
          <w:szCs w:val="32"/>
        </w:rPr>
        <w:t>2020年学校工作的总体要求是：</w:t>
      </w:r>
      <w:r>
        <w:rPr>
          <w:rFonts w:hint="eastAsia" w:ascii="仿宋_GB2312" w:hAnsi="宋体" w:eastAsia="仿宋_GB2312" w:cs="宋体"/>
          <w:sz w:val="32"/>
          <w:szCs w:val="32"/>
        </w:rPr>
        <w:t>以习近平新时代中国特色社会主义思想为指导，深入贯彻党的十九大和十九届二中、三中、四中全会精神，认真贯彻习近平总书记关于教育的重要论述，贯彻落实党中央、教育部党组、安徽省委和省教育工委决策部署，增强“四个意识”，坚定“四个自信”，做到“两个维护”。加强党对学校工作的全面领导，全面贯彻党的教育方针，认真落实立德树人根本任务，坚持高质量内涵式发展，推动解决学校发展中的重点难点问题，切实增强师生员工获得感、满意度，维护校园安全稳定，同心写好“奋进之笔”，加快推进国际知名的研究型高水平大学和一批世界一流学科建设，为决胜全面建成小康社会贡献力量。</w:t>
      </w:r>
    </w:p>
    <w:p>
      <w:pPr>
        <w:spacing w:line="560" w:lineRule="exact"/>
        <w:ind w:firstLine="640" w:firstLineChars="200"/>
        <w:contextualSpacing/>
        <w:outlineLvl w:val="0"/>
        <w:rPr>
          <w:rStyle w:val="22"/>
          <w:rFonts w:ascii="黑体" w:hAnsi="黑体" w:eastAsia="黑体"/>
          <w:bCs/>
          <w:sz w:val="32"/>
          <w:szCs w:val="32"/>
          <w:u w:val="none"/>
        </w:rPr>
      </w:pPr>
      <w:r>
        <w:rPr>
          <w:rStyle w:val="22"/>
          <w:rFonts w:hint="eastAsia" w:ascii="黑体" w:hAnsi="黑体" w:eastAsia="黑体" w:cs="宋体"/>
          <w:bCs/>
          <w:sz w:val="32"/>
          <w:szCs w:val="32"/>
          <w:u w:val="none"/>
        </w:rPr>
        <w:t>一、坚持和完善党对学校工作的全面领导</w:t>
      </w:r>
    </w:p>
    <w:p>
      <w:pPr>
        <w:adjustRightInd w:val="0"/>
        <w:spacing w:line="560" w:lineRule="exact"/>
        <w:ind w:firstLine="643" w:firstLineChars="200"/>
        <w:contextualSpacing/>
        <w:rPr>
          <w:rFonts w:ascii="仿宋_GB2312" w:hAnsi="宋体" w:eastAsia="仿宋_GB2312" w:cs="宋体"/>
          <w:sz w:val="32"/>
          <w:szCs w:val="32"/>
        </w:rPr>
      </w:pPr>
      <w:r>
        <w:rPr>
          <w:rStyle w:val="22"/>
          <w:rFonts w:hint="eastAsia" w:ascii="楷体" w:hAnsi="楷体" w:eastAsia="楷体" w:cs="宋体"/>
          <w:b/>
          <w:bCs/>
          <w:sz w:val="32"/>
          <w:szCs w:val="32"/>
          <w:u w:val="none"/>
        </w:rPr>
        <w:t>1.始终把政治建设摆在首位。</w:t>
      </w:r>
      <w:r>
        <w:rPr>
          <w:rFonts w:hint="eastAsia" w:ascii="仿宋_GB2312" w:hAnsi="宋体" w:eastAsia="仿宋_GB2312" w:cs="宋体"/>
          <w:sz w:val="32"/>
          <w:szCs w:val="32"/>
        </w:rPr>
        <w:t>持续推进用习近平新时代中国特色社会主义思想武装全校师生员工，始终用“四个意识”导航，用“四个自信”强基，用“两个维护”铸魂。进一步增强全校各级各类党组织政治功能，提高党员干部政治能力和政治本领，发挥群团组织政治作用，着力增强党内政治生活的政治性、时代性、原则性、战斗性。严明党的政治纪律和政治规矩，发展积极健康的党内政治文化，不断锤炼对党忠诚的政治品格，营造风清气正的政治生态。</w:t>
      </w:r>
    </w:p>
    <w:p>
      <w:pPr>
        <w:adjustRightInd w:val="0"/>
        <w:spacing w:line="560" w:lineRule="exact"/>
        <w:ind w:firstLine="643" w:firstLineChars="200"/>
        <w:contextualSpacing/>
        <w:rPr>
          <w:rFonts w:ascii="仿宋_GB2312" w:hAnsi="宋体" w:eastAsia="仿宋_GB2312" w:cs="宋体"/>
          <w:sz w:val="32"/>
          <w:szCs w:val="32"/>
        </w:rPr>
      </w:pPr>
      <w:r>
        <w:rPr>
          <w:rStyle w:val="22"/>
          <w:rFonts w:hint="eastAsia" w:ascii="楷体" w:hAnsi="楷体" w:eastAsia="楷体" w:cs="宋体"/>
          <w:b/>
          <w:bCs/>
          <w:sz w:val="32"/>
          <w:szCs w:val="32"/>
          <w:u w:val="none"/>
        </w:rPr>
        <w:t>2.深入学习贯彻党的十九届四中全会精神</w:t>
      </w:r>
      <w:r>
        <w:rPr>
          <w:rStyle w:val="22"/>
          <w:rFonts w:hint="eastAsia"/>
          <w:u w:val="none"/>
        </w:rPr>
        <w:t>。</w:t>
      </w:r>
      <w:r>
        <w:rPr>
          <w:rFonts w:hint="eastAsia" w:ascii="仿宋_GB2312" w:hAnsi="宋体" w:eastAsia="仿宋_GB2312" w:cs="宋体"/>
          <w:sz w:val="32"/>
          <w:szCs w:val="32"/>
        </w:rPr>
        <w:t>继续实施习近平新时代中国特色社会主义思想大学习领航计划，确保学懂弄通做实。充分发挥校院两级理论学习中心组示范带头作用，狠抓理论学习制度的落实。深入开展习近平新时代中国特色社会主义思想原创性学理化学科化研究阐释。精心组织党的十九届四中全会精神专题培训。将习近平新时代中国特色社会主义思想和党的十九届四中全会精神作为学校思想政治教育和课堂教学重要内容，融入教育教学活动，确保贯彻落实往深里走、往实里走、往心里走。以加强马克思主义理论一级学科建设为抓手，深化中国特色哲学社会科学理论研究。</w:t>
      </w:r>
    </w:p>
    <w:p>
      <w:pPr>
        <w:adjustRightInd w:val="0"/>
        <w:spacing w:line="560" w:lineRule="exact"/>
        <w:ind w:firstLine="643" w:firstLineChars="200"/>
        <w:contextualSpacing/>
        <w:rPr>
          <w:rFonts w:ascii="仿宋_GB2312" w:hAnsi="宋体" w:eastAsia="仿宋_GB2312" w:cs="宋体"/>
          <w:sz w:val="32"/>
          <w:szCs w:val="32"/>
        </w:rPr>
      </w:pPr>
      <w:r>
        <w:rPr>
          <w:rStyle w:val="22"/>
          <w:rFonts w:hint="eastAsia" w:ascii="楷体" w:hAnsi="楷体" w:eastAsia="楷体" w:cs="宋体"/>
          <w:b/>
          <w:bCs/>
          <w:sz w:val="32"/>
          <w:szCs w:val="32"/>
          <w:u w:val="none"/>
        </w:rPr>
        <w:t>3.深入学习贯彻习近平总书记关于教育的重要论述。</w:t>
      </w:r>
      <w:r>
        <w:rPr>
          <w:rFonts w:hint="eastAsia" w:ascii="仿宋_GB2312" w:hAnsi="宋体" w:eastAsia="仿宋_GB2312" w:cs="宋体"/>
          <w:sz w:val="32"/>
          <w:szCs w:val="32"/>
        </w:rPr>
        <w:t>教育引导全校师生员工深刻理解习近平总书记关于教育的重要论述的时代背景、科学体系、精神实质，深刻理解其政治意义、理论意义和实践意义。通过召开座谈会、组织宣讲培训、上形势政策课等多种途径，推动党员干部、师生员工学深悟透用好习近平总书记关于教育的重要论述。</w:t>
      </w:r>
    </w:p>
    <w:p>
      <w:pPr>
        <w:adjustRightInd w:val="0"/>
        <w:spacing w:line="560" w:lineRule="exact"/>
        <w:ind w:firstLine="643" w:firstLineChars="200"/>
        <w:contextualSpacing/>
        <w:rPr>
          <w:rStyle w:val="22"/>
          <w:rFonts w:ascii="仿宋_GB2312" w:hAnsi="宋体" w:eastAsia="仿宋_GB2312" w:cs="宋体"/>
          <w:sz w:val="32"/>
          <w:szCs w:val="32"/>
          <w:u w:val="none"/>
        </w:rPr>
      </w:pPr>
      <w:r>
        <w:rPr>
          <w:rStyle w:val="22"/>
          <w:rFonts w:hint="eastAsia" w:ascii="楷体" w:hAnsi="楷体" w:eastAsia="楷体" w:cs="宋体"/>
          <w:b/>
          <w:bCs/>
          <w:sz w:val="32"/>
          <w:szCs w:val="32"/>
          <w:u w:val="none"/>
        </w:rPr>
        <w:t>4.牢牢把握意识形态工作的领导权管理权话语权。</w:t>
      </w:r>
      <w:r>
        <w:rPr>
          <w:rStyle w:val="22"/>
          <w:rFonts w:ascii="仿宋_GB2312" w:hAnsi="宋体" w:eastAsia="仿宋_GB2312" w:cs="宋体"/>
          <w:sz w:val="32"/>
          <w:szCs w:val="32"/>
          <w:u w:val="none"/>
        </w:rPr>
        <w:t>全面贯彻落实《中国共产党宣传工作条例》</w:t>
      </w:r>
      <w:r>
        <w:rPr>
          <w:rStyle w:val="22"/>
          <w:rFonts w:hint="eastAsia" w:ascii="仿宋_GB2312" w:hAnsi="宋体" w:eastAsia="仿宋_GB2312" w:cs="宋体"/>
          <w:sz w:val="32"/>
          <w:szCs w:val="32"/>
          <w:u w:val="none"/>
        </w:rPr>
        <w:t>和《中共合肥工业大学委员会贯彻落实意识形态工作责任制实施细则（修订版）》，持续加强学校各级各类阵地建设和管理，严格落实“一会一报”制度和各类刊物、新媒体审批、备案和登记制度，旗帜鲜明反对和抵制各种错误观点和思潮。加强</w:t>
      </w:r>
      <w:r>
        <w:rPr>
          <w:rStyle w:val="22"/>
          <w:rFonts w:hint="eastAsia" w:ascii="仿宋_GB2312" w:eastAsia="仿宋_GB2312"/>
          <w:sz w:val="32"/>
          <w:szCs w:val="32"/>
          <w:u w:val="none"/>
        </w:rPr>
        <w:t>舆情信息分析研判，完善突发事件快速应急处置机制，做好重大活动、重大事件、重大主题和热点问题、突发事件网上舆论引导工作。</w:t>
      </w:r>
      <w:r>
        <w:rPr>
          <w:rStyle w:val="22"/>
          <w:rFonts w:hint="eastAsia" w:ascii="仿宋_GB2312" w:hAnsi="宋体" w:eastAsia="仿宋_GB2312" w:cs="宋体"/>
          <w:sz w:val="32"/>
          <w:szCs w:val="32"/>
          <w:u w:val="none"/>
        </w:rPr>
        <w:t>巩固完善学校意识形态工作机制。坚决做好抵御宗教渗透和校园传教防范工作。</w:t>
      </w:r>
    </w:p>
    <w:p>
      <w:pPr>
        <w:adjustRightInd w:val="0"/>
        <w:spacing w:line="560" w:lineRule="exact"/>
        <w:ind w:firstLine="643" w:firstLineChars="200"/>
        <w:contextualSpacing/>
        <w:rPr>
          <w:rFonts w:ascii="仿宋_GB2312" w:hAnsi="宋体" w:eastAsia="仿宋_GB2312" w:cs="宋体"/>
          <w:sz w:val="32"/>
          <w:szCs w:val="32"/>
        </w:rPr>
      </w:pPr>
      <w:r>
        <w:rPr>
          <w:rStyle w:val="22"/>
          <w:rFonts w:hint="eastAsia" w:ascii="楷体" w:hAnsi="楷体" w:eastAsia="楷体" w:cs="宋体"/>
          <w:b/>
          <w:bCs/>
          <w:sz w:val="32"/>
          <w:szCs w:val="32"/>
          <w:u w:val="none"/>
        </w:rPr>
        <w:t>5.巩固深化“不忘初心、牢记使命”主题教育成果。</w:t>
      </w:r>
      <w:r>
        <w:rPr>
          <w:rFonts w:hint="eastAsia" w:ascii="仿宋_GB2312" w:hAnsi="宋体" w:eastAsia="仿宋_GB2312" w:cs="宋体"/>
          <w:sz w:val="32"/>
          <w:szCs w:val="32"/>
        </w:rPr>
        <w:t>精心做好主题教育总结提升和长期整改工作，及时把好的做法用制度形式固化下来、坚持下去。探索建立“不忘初心、牢记使命”主题教育长效机制，把“不忘初心、牢记使命”作为加强党的建设的永恒课题和全体党员干部的终身课题。不断巩固深化主题教育成果，持续推进“两学一做”学习教育常态化制度化，进一步</w:t>
      </w:r>
      <w:r>
        <w:rPr>
          <w:rStyle w:val="22"/>
          <w:rFonts w:hint="eastAsia" w:ascii="仿宋_GB2312" w:hAnsi="宋体" w:eastAsia="仿宋_GB2312" w:cs="宋体"/>
          <w:sz w:val="32"/>
          <w:szCs w:val="32"/>
          <w:u w:val="none"/>
        </w:rPr>
        <w:t>改进和提升学校党的建设和事业发展水平，以学校改革建设发展的实实在在成果让师生员工切实感受到主题教育扎扎实实的成效</w:t>
      </w:r>
      <w:r>
        <w:rPr>
          <w:rFonts w:hint="eastAsia" w:ascii="仿宋_GB2312" w:hAnsi="宋体" w:eastAsia="仿宋_GB2312" w:cs="宋体"/>
          <w:sz w:val="32"/>
          <w:szCs w:val="32"/>
        </w:rPr>
        <w:t>。</w:t>
      </w:r>
    </w:p>
    <w:p>
      <w:pPr>
        <w:adjustRightInd w:val="0"/>
        <w:spacing w:line="560" w:lineRule="exact"/>
        <w:ind w:firstLine="643" w:firstLineChars="200"/>
        <w:contextualSpacing/>
        <w:rPr>
          <w:rStyle w:val="22"/>
          <w:rFonts w:hint="eastAsia" w:ascii="仿宋_GB2312" w:eastAsia="仿宋_GB2312"/>
          <w:sz w:val="32"/>
          <w:szCs w:val="32"/>
          <w:u w:val="none"/>
        </w:rPr>
      </w:pPr>
      <w:r>
        <w:rPr>
          <w:rStyle w:val="22"/>
          <w:rFonts w:hint="eastAsia" w:ascii="楷体" w:hAnsi="楷体" w:eastAsia="楷体" w:cs="宋体"/>
          <w:b/>
          <w:bCs/>
          <w:sz w:val="32"/>
          <w:szCs w:val="32"/>
          <w:u w:val="none"/>
        </w:rPr>
        <w:t>6.持续推进基层党组织建设。</w:t>
      </w:r>
      <w:r>
        <w:rPr>
          <w:rFonts w:hint="eastAsia" w:ascii="仿宋_GB2312" w:hAnsi="仿宋_GB2312" w:eastAsia="仿宋_GB2312" w:cs="仿宋_GB2312"/>
          <w:sz w:val="32"/>
          <w:szCs w:val="32"/>
        </w:rPr>
        <w:t>全面贯彻落实新时代党的建设总要求和党的组织路线，健全党建工作体制机制，提升党建工作质量。严格规范“三会一课”制度，修订《中共合肥工业大学委员会基层党组织换届选举工作实施办法》，完成部分任期届满的二级党组织换届工作，进一步加强学院党政联席会议制度建设,组织全校各基层党委（党总支、直属党支部）和各基层党支部开展书记抓党建工作年度述职评议考核，切实提高基层党组织书记履行管党治党主体责任意识，形成一级抓一级、层层抓落实的党建工作责任机制。进一步加强“全国高校‘双带头人’教师党支部书记工作室”“全国党建工作标杆院系”和“全国党建工作样板支部”的建设和管理。积极推进教师党支部书记“双带头人”培育工程，推进具有博士学位或具有副高职称教师担任党支部书记全覆盖。</w:t>
      </w:r>
      <w:r>
        <w:rPr>
          <w:rStyle w:val="22"/>
          <w:rFonts w:hint="eastAsia" w:ascii="仿宋_GB2312" w:hAnsi="宋体" w:eastAsia="仿宋_GB2312" w:cs="宋体"/>
          <w:sz w:val="32"/>
          <w:szCs w:val="32"/>
          <w:u w:val="none"/>
        </w:rPr>
        <w:t>深入实施教师党支部之“课程思政”项目，</w:t>
      </w:r>
      <w:r>
        <w:rPr>
          <w:rFonts w:hint="eastAsia" w:ascii="仿宋_GB2312" w:eastAsia="仿宋_GB2312" w:cs="宋体"/>
          <w:sz w:val="32"/>
          <w:szCs w:val="32"/>
        </w:rPr>
        <w:t>进一步增强教师党支部的组织育人功能。</w:t>
      </w:r>
      <w:r>
        <w:rPr>
          <w:rFonts w:hint="eastAsia" w:ascii="仿宋_GB2312" w:hAnsi="仿宋_GB2312" w:eastAsia="仿宋_GB2312" w:cs="仿宋_GB2312"/>
          <w:sz w:val="32"/>
          <w:szCs w:val="32"/>
        </w:rPr>
        <w:t>深入推进党员发展质量提升工程，突出政治标准，加强党员日常教育管理。</w:t>
      </w:r>
      <w:r>
        <w:rPr>
          <w:rFonts w:hint="eastAsia" w:ascii="仿宋_GB2312" w:eastAsia="仿宋_GB2312" w:cs="宋体"/>
          <w:sz w:val="32"/>
          <w:szCs w:val="32"/>
        </w:rPr>
        <w:t>以庆祝建党99周年为契机，开展优秀共产党员、优秀党务工作者和先进基层党组织评选表彰。</w:t>
      </w:r>
    </w:p>
    <w:p>
      <w:pPr>
        <w:adjustRightInd w:val="0"/>
        <w:spacing w:line="560" w:lineRule="exact"/>
        <w:ind w:firstLine="643" w:firstLineChars="200"/>
        <w:contextualSpacing/>
        <w:rPr>
          <w:rFonts w:ascii="仿宋_GB2312" w:hAnsi="宋体" w:eastAsia="仿宋_GB2312" w:cs="仿宋_GB2312"/>
          <w:bCs/>
          <w:sz w:val="32"/>
          <w:szCs w:val="32"/>
        </w:rPr>
      </w:pPr>
      <w:r>
        <w:rPr>
          <w:rStyle w:val="22"/>
          <w:rFonts w:hint="eastAsia" w:ascii="楷体" w:hAnsi="楷体" w:eastAsia="楷体" w:cs="宋体"/>
          <w:b/>
          <w:bCs/>
          <w:sz w:val="32"/>
          <w:szCs w:val="32"/>
          <w:u w:val="none"/>
        </w:rPr>
        <w:t>7.持之以恒深化全面从严治党。</w:t>
      </w:r>
      <w:r>
        <w:rPr>
          <w:rFonts w:hint="eastAsia" w:ascii="仿宋_GB2312" w:hAnsi="仿宋_GB2312" w:eastAsia="仿宋_GB2312" w:cs="仿宋_GB2312"/>
          <w:sz w:val="32"/>
          <w:szCs w:val="32"/>
        </w:rPr>
        <w:t>严格落实“一线规则”，</w:t>
      </w:r>
      <w:r>
        <w:rPr>
          <w:rStyle w:val="22"/>
          <w:rFonts w:hint="eastAsia" w:ascii="仿宋_GB2312" w:hAnsi="宋体" w:eastAsia="仿宋_GB2312" w:cs="宋体"/>
          <w:sz w:val="32"/>
          <w:szCs w:val="32"/>
          <w:u w:val="none"/>
        </w:rPr>
        <w:t>弘扬大抓调研、狠抓落实的工作作风。严防“四风反弹回潮”，力戒形式主义、官僚主义，强化监督执纪问责</w:t>
      </w:r>
      <w:r>
        <w:rPr>
          <w:rFonts w:hint="eastAsia" w:ascii="仿宋_GB2312" w:hAnsi="仿宋" w:eastAsia="仿宋_GB2312" w:cs="仿宋_GB2312"/>
          <w:sz w:val="32"/>
          <w:szCs w:val="32"/>
        </w:rPr>
        <w:t>。</w:t>
      </w:r>
      <w:r>
        <w:rPr>
          <w:rStyle w:val="22"/>
          <w:rFonts w:hint="eastAsia" w:ascii="仿宋_GB2312" w:hAnsi="宋体" w:eastAsia="仿宋_GB2312" w:cs="宋体"/>
          <w:sz w:val="32"/>
          <w:szCs w:val="32"/>
          <w:u w:val="none"/>
        </w:rPr>
        <w:t>坚持把纪律挺在前面，推进警示教育常态化制度化，</w:t>
      </w:r>
      <w:r>
        <w:rPr>
          <w:rFonts w:hint="eastAsia" w:ascii="仿宋_GB2312" w:hAnsi="仿宋" w:eastAsia="仿宋_GB2312" w:cs="仿宋_GB2312"/>
          <w:sz w:val="32"/>
          <w:szCs w:val="32"/>
        </w:rPr>
        <w:t>持之以恒做好经常性纪律教育。</w:t>
      </w:r>
      <w:r>
        <w:rPr>
          <w:rStyle w:val="22"/>
          <w:rFonts w:hint="eastAsia" w:ascii="仿宋_GB2312" w:hAnsi="宋体" w:eastAsia="仿宋_GB2312" w:cs="宋体"/>
          <w:sz w:val="32"/>
          <w:szCs w:val="32"/>
          <w:u w:val="none"/>
        </w:rPr>
        <w:t>加强对各基层党组织在</w:t>
      </w:r>
      <w:r>
        <w:rPr>
          <w:rFonts w:hint="eastAsia" w:ascii="仿宋_GB2312" w:hAnsi="仿宋" w:eastAsia="仿宋_GB2312" w:cs="仿宋_GB2312"/>
          <w:sz w:val="32"/>
          <w:szCs w:val="32"/>
        </w:rPr>
        <w:t>坚持党的政治领导、坚定政治信仰等方面</w:t>
      </w:r>
      <w:r>
        <w:rPr>
          <w:rStyle w:val="22"/>
          <w:rFonts w:hint="eastAsia" w:ascii="仿宋_GB2312" w:hAnsi="宋体" w:eastAsia="仿宋_GB2312" w:cs="宋体"/>
          <w:sz w:val="32"/>
          <w:szCs w:val="32"/>
          <w:u w:val="none"/>
        </w:rPr>
        <w:t>履职尽责情况的政治监督，</w:t>
      </w:r>
      <w:r>
        <w:rPr>
          <w:rFonts w:hint="eastAsia" w:ascii="仿宋_GB2312" w:hAnsi="仿宋" w:eastAsia="仿宋_GB2312" w:cs="仿宋_GB2312"/>
          <w:sz w:val="32"/>
          <w:szCs w:val="32"/>
        </w:rPr>
        <w:t>推动形成上下贯通的政治建设工作格局</w:t>
      </w:r>
      <w:r>
        <w:rPr>
          <w:rFonts w:hint="eastAsia" w:ascii="仿宋_GB2312" w:hAnsi="仿宋" w:eastAsia="仿宋_GB2312" w:cs="仿宋_GB2312"/>
          <w:sz w:val="32"/>
          <w:szCs w:val="32"/>
          <w:lang w:val="zh-CN"/>
        </w:rPr>
        <w:t>。</w:t>
      </w:r>
      <w:r>
        <w:rPr>
          <w:rStyle w:val="22"/>
          <w:rFonts w:hint="eastAsia" w:ascii="仿宋_GB2312" w:hAnsi="宋体" w:eastAsia="仿宋_GB2312" w:cs="宋体"/>
          <w:sz w:val="32"/>
          <w:szCs w:val="32"/>
          <w:u w:val="none"/>
        </w:rPr>
        <w:t>持续做好纪委“三转”，深化运用监督执纪“四种形态”，紧盯重点领域和关键环节。</w:t>
      </w:r>
      <w:r>
        <w:rPr>
          <w:rFonts w:hint="eastAsia" w:ascii="仿宋_GB2312" w:hAnsi="宋体" w:eastAsia="仿宋_GB2312" w:cs="仿宋_GB2312"/>
          <w:sz w:val="32"/>
          <w:szCs w:val="32"/>
        </w:rPr>
        <w:t>深入推进二级纪委建设，</w:t>
      </w:r>
      <w:r>
        <w:rPr>
          <w:rFonts w:hint="eastAsia" w:ascii="仿宋_GB2312" w:hAnsi="仿宋" w:eastAsia="仿宋_GB2312" w:cs="仿宋_GB2312"/>
          <w:sz w:val="32"/>
          <w:szCs w:val="32"/>
          <w:lang w:val="zh-CN"/>
        </w:rPr>
        <w:t>发挥二级纪委前哨作用。充分发挥纪检监察为学校发展保驾护航作用，一体推进不敢腐、不能腐、不想腐，坚</w:t>
      </w:r>
      <w:r>
        <w:rPr>
          <w:rFonts w:hint="eastAsia" w:ascii="仿宋_GB2312" w:hAnsi="宋体" w:eastAsia="仿宋_GB2312" w:cs="仿宋_GB2312"/>
          <w:bCs/>
          <w:sz w:val="32"/>
          <w:szCs w:val="32"/>
        </w:rPr>
        <w:t>决巩固“不敢”的威慑，推动筑牢“不能”的基础，助力培育“不想”的自觉，发展积极健康的党内政治文化，筑牢拒腐防变的思想堤坝。</w:t>
      </w:r>
      <w:r>
        <w:rPr>
          <w:rStyle w:val="22"/>
          <w:rFonts w:hint="eastAsia" w:ascii="仿宋_GB2312" w:hAnsi="宋体" w:eastAsia="仿宋_GB2312" w:cs="宋体"/>
          <w:sz w:val="32"/>
          <w:szCs w:val="32"/>
          <w:u w:val="none"/>
        </w:rPr>
        <w:t>完善巡察工作体制机制</w:t>
      </w:r>
      <w:r>
        <w:rPr>
          <w:rFonts w:hint="eastAsia" w:ascii="仿宋_GB2312" w:eastAsia="仿宋_GB2312"/>
          <w:bCs/>
          <w:spacing w:val="8"/>
          <w:sz w:val="32"/>
          <w:szCs w:val="32"/>
        </w:rPr>
        <w:t>，</w:t>
      </w:r>
      <w:r>
        <w:rPr>
          <w:rStyle w:val="22"/>
          <w:rFonts w:hint="eastAsia" w:ascii="仿宋_GB2312" w:hAnsi="宋体" w:eastAsia="仿宋_GB2312" w:cs="宋体"/>
          <w:sz w:val="32"/>
          <w:szCs w:val="32"/>
          <w:u w:val="none"/>
        </w:rPr>
        <w:t>推进巡察工作改革创新</w:t>
      </w:r>
      <w:r>
        <w:rPr>
          <w:rFonts w:hint="eastAsia" w:ascii="仿宋_GB2312" w:eastAsia="仿宋_GB2312"/>
          <w:bCs/>
          <w:spacing w:val="8"/>
          <w:sz w:val="32"/>
          <w:szCs w:val="32"/>
        </w:rPr>
        <w:t>，适时开展第一、二轮巡察整改督查，妥善安排第三、四轮巡察工作。畅通信访渠道，加强信访制度化规范化建设。</w:t>
      </w:r>
    </w:p>
    <w:p>
      <w:pPr>
        <w:spacing w:line="560" w:lineRule="exact"/>
        <w:ind w:firstLine="643" w:firstLineChars="200"/>
        <w:contextualSpacing/>
        <w:rPr>
          <w:rStyle w:val="20"/>
          <w:rFonts w:ascii="仿宋_GB2312" w:hAnsi="宋体" w:eastAsia="仿宋_GB2312" w:cs="宋体"/>
          <w:sz w:val="32"/>
          <w:szCs w:val="32"/>
          <w:u w:val="none"/>
        </w:rPr>
      </w:pPr>
      <w:r>
        <w:rPr>
          <w:rStyle w:val="22"/>
          <w:rFonts w:hint="eastAsia" w:ascii="楷体" w:hAnsi="楷体" w:eastAsia="楷体" w:cs="宋体"/>
          <w:b/>
          <w:bCs/>
          <w:sz w:val="32"/>
          <w:szCs w:val="32"/>
          <w:u w:val="none"/>
        </w:rPr>
        <w:t>8.坚决打赢新型冠状病毒肺炎疫情防控阻击战。</w:t>
      </w:r>
      <w:r>
        <w:rPr>
          <w:rStyle w:val="22"/>
          <w:rFonts w:hint="eastAsia" w:ascii="仿宋_GB2312" w:hAnsi="宋体" w:eastAsia="仿宋_GB2312" w:cs="宋体"/>
          <w:sz w:val="32"/>
          <w:szCs w:val="32"/>
          <w:u w:val="none"/>
        </w:rPr>
        <w:t>以习近平总书记关于新型冠状病毒肺炎疫情防控工作重要指示为指导，深入贯彻落实教育部党组、安徽省委、省委教育工委决策部署，科学研判疫情发展形势，周密部署疫情防控举措，严格落实《合肥工业大学新型冠状病毒感染的肺炎疫情防控工作预案》。妥善做好疫情防控期间学生线上教学、教职工错峰上班、校门管控、防疫物资和隔离场所准备等工作，做好各项工作预案，确保师生员工生命安全和身体健康。密切配合、群策群力，确保全校一盘棋、政令畅通、令行禁止，</w:t>
      </w:r>
      <w:r>
        <w:rPr>
          <w:rStyle w:val="20"/>
          <w:rFonts w:hint="eastAsia" w:ascii="仿宋_GB2312" w:hAnsi="宋体" w:eastAsia="仿宋_GB2312" w:cs="宋体"/>
          <w:sz w:val="32"/>
          <w:szCs w:val="32"/>
          <w:u w:val="none"/>
        </w:rPr>
        <w:t>坚决打赢疫情防控阻击战。学习宣传全国抗疫战疫先进事迹和伟大精神，将之作为学校思想政治教育鲜活教材，大力弘扬爱国主义精神，宣扬社会主义制度优越性和中国共产党伟大领导。凝练总结抗疫战疫经验，不断完善学校应对突发事件工作预案，加强应急预案演练，提升应急处置能力。</w:t>
      </w:r>
    </w:p>
    <w:p>
      <w:pPr>
        <w:spacing w:line="560" w:lineRule="exact"/>
        <w:ind w:firstLine="643" w:firstLineChars="200"/>
        <w:rPr>
          <w:rFonts w:hint="eastAsia" w:ascii="仿宋_GB2312" w:hAnsi="等线 Light" w:eastAsia="仿宋_GB2312" w:cs="宋体"/>
          <w:b/>
          <w:bCs/>
          <w:color w:val="000000"/>
          <w:sz w:val="32"/>
          <w:szCs w:val="32"/>
        </w:rPr>
      </w:pPr>
      <w:r>
        <w:rPr>
          <w:rStyle w:val="22"/>
          <w:rFonts w:hint="eastAsia" w:ascii="楷体" w:hAnsi="楷体" w:eastAsia="楷体" w:cs="宋体"/>
          <w:b/>
          <w:bCs/>
          <w:sz w:val="32"/>
          <w:szCs w:val="32"/>
          <w:u w:val="none"/>
        </w:rPr>
        <w:t>9.助力打赢脱贫攻坚战。</w:t>
      </w:r>
      <w:r>
        <w:rPr>
          <w:rFonts w:hint="eastAsia" w:ascii="仿宋_GB2312" w:hAnsi="等线 Light" w:eastAsia="仿宋_GB2312" w:cs="宋体"/>
          <w:color w:val="000000"/>
          <w:sz w:val="32"/>
          <w:szCs w:val="32"/>
        </w:rPr>
        <w:t>深入学习贯彻习近平总书记关于扶贫工作的重要论述和在决战决胜脱贫攻坚座谈会上的重要讲话精神，</w:t>
      </w:r>
      <w:r>
        <w:rPr>
          <w:rFonts w:hint="eastAsia" w:ascii="仿宋_GB2312" w:hAnsi="等线 Light" w:eastAsia="仿宋_GB2312" w:cs="仿宋_GB2312"/>
          <w:color w:val="000000"/>
          <w:sz w:val="32"/>
          <w:szCs w:val="32"/>
        </w:rPr>
        <w:t>坚持党建引领、教育奠基、科技创新、产业助推。</w:t>
      </w:r>
      <w:r>
        <w:rPr>
          <w:rFonts w:hint="eastAsia" w:ascii="仿宋_GB2312" w:hAnsi="等线 Light" w:eastAsia="仿宋_GB2312" w:cs="宋体"/>
          <w:color w:val="000000"/>
          <w:sz w:val="32"/>
          <w:szCs w:val="32"/>
        </w:rPr>
        <w:t>建立“大扶贫”工作格局，强化党建扶贫引领带动，压实各二级单位党组织帮扶责任</w:t>
      </w:r>
      <w:r>
        <w:rPr>
          <w:rFonts w:hint="eastAsia" w:ascii="仿宋_GB2312" w:hAnsi="等线 Light" w:eastAsia="仿宋_GB2312" w:cs="仿宋_GB2312"/>
          <w:color w:val="000000"/>
          <w:sz w:val="32"/>
          <w:szCs w:val="32"/>
        </w:rPr>
        <w:t>。充分发挥学校优势和特长，深入实施教育扶贫、科技扶贫、产业扶贫、消费扶贫项目，选派优秀扶贫干部，</w:t>
      </w:r>
      <w:r>
        <w:rPr>
          <w:rFonts w:hint="eastAsia" w:ascii="仿宋_GB2312" w:hAnsi="等线 Light" w:eastAsia="仿宋_GB2312" w:cs="宋体"/>
          <w:color w:val="000000"/>
          <w:sz w:val="32"/>
          <w:szCs w:val="32"/>
        </w:rPr>
        <w:t>扎实推进“两县一村”（安徽灵璧县、利辛县和六安市金安区</w:t>
      </w:r>
      <w:r>
        <w:rPr>
          <w:rFonts w:hint="eastAsia" w:ascii="仿宋_GB2312" w:hAnsi="等线 Light" w:eastAsia="仿宋_GB2312"/>
          <w:sz w:val="32"/>
          <w:szCs w:val="32"/>
        </w:rPr>
        <w:t>崔店村</w:t>
      </w:r>
      <w:r>
        <w:rPr>
          <w:rFonts w:hint="eastAsia" w:ascii="仿宋_GB2312" w:hAnsi="等线 Light" w:eastAsia="仿宋_GB2312" w:cs="宋体"/>
          <w:color w:val="000000"/>
          <w:sz w:val="32"/>
          <w:szCs w:val="32"/>
        </w:rPr>
        <w:t>）定点帮扶工作。</w:t>
      </w:r>
      <w:r>
        <w:rPr>
          <w:rFonts w:hint="eastAsia" w:ascii="仿宋_GB2312" w:hAnsi="等线 Light" w:eastAsia="仿宋_GB2312" w:cs="仿宋_GB2312"/>
          <w:color w:val="000000"/>
          <w:sz w:val="32"/>
          <w:szCs w:val="32"/>
        </w:rPr>
        <w:t>加大扶贫宣传推介，讲好合肥工大扶贫故事。</w:t>
      </w:r>
      <w:r>
        <w:rPr>
          <w:rFonts w:hint="eastAsia" w:ascii="仿宋_GB2312" w:hAnsi="等线 Light" w:eastAsia="仿宋_GB2312" w:cs="宋体"/>
          <w:color w:val="000000"/>
          <w:sz w:val="32"/>
          <w:szCs w:val="32"/>
        </w:rPr>
        <w:t>高质量完成《中央单位定点扶贫责任书》任务，</w:t>
      </w:r>
      <w:r>
        <w:rPr>
          <w:rFonts w:hint="eastAsia" w:ascii="仿宋_GB2312" w:hAnsi="等线 Light" w:eastAsia="仿宋_GB2312" w:cs="仿宋_GB2312"/>
          <w:color w:val="000000"/>
          <w:sz w:val="32"/>
          <w:szCs w:val="32"/>
        </w:rPr>
        <w:t>为决胜全面建成小康社会、实现第一个百年奋斗目标做出学校应有贡献。</w:t>
      </w:r>
    </w:p>
    <w:p>
      <w:pPr>
        <w:spacing w:line="560" w:lineRule="exact"/>
        <w:ind w:firstLine="640" w:firstLineChars="200"/>
        <w:contextualSpacing/>
        <w:jc w:val="left"/>
        <w:outlineLvl w:val="0"/>
        <w:rPr>
          <w:rStyle w:val="22"/>
          <w:rFonts w:ascii="黑体" w:hAnsi="黑体" w:eastAsia="黑体" w:cs="宋体"/>
          <w:bCs/>
          <w:sz w:val="32"/>
          <w:szCs w:val="32"/>
          <w:u w:val="none"/>
        </w:rPr>
      </w:pPr>
      <w:r>
        <w:rPr>
          <w:rStyle w:val="22"/>
          <w:rFonts w:hint="eastAsia" w:ascii="黑体" w:hAnsi="黑体" w:eastAsia="黑体" w:cs="宋体"/>
          <w:bCs/>
          <w:sz w:val="32"/>
          <w:szCs w:val="32"/>
          <w:u w:val="none"/>
        </w:rPr>
        <w:t>二、扎实做好书记校长年度履职亮点项目</w:t>
      </w:r>
    </w:p>
    <w:p>
      <w:pPr>
        <w:spacing w:line="560" w:lineRule="exact"/>
        <w:ind w:firstLine="643" w:firstLineChars="200"/>
        <w:contextualSpacing/>
        <w:rPr>
          <w:rFonts w:ascii="仿宋_GB2312" w:hAnsi="仿宋" w:eastAsia="仿宋_GB2312" w:cs="仿宋_GB2312"/>
          <w:sz w:val="32"/>
          <w:szCs w:val="32"/>
        </w:rPr>
      </w:pPr>
      <w:r>
        <w:rPr>
          <w:rStyle w:val="22"/>
          <w:rFonts w:hint="eastAsia" w:ascii="楷体" w:hAnsi="楷体" w:eastAsia="楷体" w:cs="宋体"/>
          <w:b/>
          <w:bCs/>
          <w:sz w:val="32"/>
          <w:szCs w:val="32"/>
          <w:u w:val="none"/>
        </w:rPr>
        <w:t>10.深入实施“健全纪检网格模式，深入推进政治监督，优化学校治理体系”项目。</w:t>
      </w:r>
      <w:r>
        <w:rPr>
          <w:rFonts w:hint="eastAsia" w:ascii="仿宋_GB2312" w:eastAsia="仿宋_GB2312" w:cs="宋体"/>
          <w:sz w:val="32"/>
          <w:szCs w:val="32"/>
        </w:rPr>
        <w:t>通过</w:t>
      </w:r>
      <w:r>
        <w:rPr>
          <w:rFonts w:hint="eastAsia" w:ascii="仿宋_GB2312" w:hAnsi="仿宋" w:eastAsia="仿宋_GB2312" w:cs="仿宋_GB2312"/>
          <w:sz w:val="32"/>
          <w:szCs w:val="32"/>
          <w:lang w:val="zh-CN"/>
        </w:rPr>
        <w:t>实施网格模式，健全纪委职责体系；强化队伍建设，健全纪检组织体系；聚焦风险防控，健全工作规范体系；夯实思想根基，健全价值引领体系；紧盯治理效能，健全工作内控体系等主要措施，形成纵向联动、横向互通、协调有力、一体推进的纪检网格工作模式，推动全面从严治党向纵深发展，形成</w:t>
      </w:r>
      <w:r>
        <w:rPr>
          <w:rFonts w:ascii="仿宋_GB2312" w:eastAsia="仿宋_GB2312"/>
          <w:sz w:val="30"/>
          <w:szCs w:val="30"/>
        </w:rPr>
        <w:t>风清气正的政治生态和育人环境</w:t>
      </w:r>
      <w:r>
        <w:rPr>
          <w:rFonts w:hint="eastAsia" w:ascii="仿宋_GB2312" w:hAnsi="仿宋" w:eastAsia="仿宋_GB2312" w:cs="仿宋_GB2312"/>
          <w:sz w:val="32"/>
          <w:szCs w:val="32"/>
          <w:lang w:val="zh-CN"/>
        </w:rPr>
        <w:t>，助推立德树人根本任务实施</w:t>
      </w:r>
      <w:r>
        <w:rPr>
          <w:rFonts w:hint="eastAsia" w:ascii="仿宋_GB2312" w:eastAsia="仿宋_GB2312"/>
          <w:sz w:val="30"/>
          <w:szCs w:val="30"/>
        </w:rPr>
        <w:t>。</w:t>
      </w:r>
    </w:p>
    <w:p>
      <w:pPr>
        <w:adjustRightInd w:val="0"/>
        <w:spacing w:line="560" w:lineRule="exact"/>
        <w:ind w:firstLine="643" w:firstLineChars="200"/>
        <w:contextualSpacing/>
        <w:rPr>
          <w:rFonts w:hint="eastAsia" w:ascii="仿宋_GB2312" w:eastAsia="仿宋_GB2312" w:cs="宋体"/>
          <w:sz w:val="32"/>
          <w:szCs w:val="32"/>
        </w:rPr>
      </w:pPr>
      <w:r>
        <w:rPr>
          <w:rStyle w:val="22"/>
          <w:rFonts w:hint="eastAsia" w:ascii="楷体" w:hAnsi="楷体" w:eastAsia="楷体" w:cs="宋体"/>
          <w:b/>
          <w:bCs/>
          <w:sz w:val="32"/>
          <w:szCs w:val="32"/>
          <w:u w:val="none"/>
        </w:rPr>
        <w:t>11.加强全面绩效管理，推进治理体系建设。</w:t>
      </w:r>
      <w:r>
        <w:rPr>
          <w:rFonts w:hint="eastAsia" w:ascii="仿宋_GB2312" w:eastAsia="仿宋_GB2312" w:cs="宋体"/>
          <w:sz w:val="32"/>
          <w:szCs w:val="32"/>
        </w:rPr>
        <w:t>通过深化校院两级目标管理，健全分级治理体系；明晰党政机关职责，优化绩效管理体系，提升分级治理效能；健全后勤保障目标管理，促进下属单位治理效能转化；强化经营单位目标管理，建立产业全面风险防控体系等主要措施，建立“责权明晰、风险可控、激励有效”的二级管理体系，实施“宽到边、纵到底”的分级治理办法，进一步激活教学科研、党政管理、后勤保障和产业经营的发展潜力和创新动能，深入推进治理体系和治理能力现代化，为人才培养、科技创新、高层次人才引育、“双一流”建设和内涵式发展提供坚强保障。</w:t>
      </w:r>
    </w:p>
    <w:p>
      <w:pPr>
        <w:adjustRightInd w:val="0"/>
        <w:spacing w:line="560" w:lineRule="exact"/>
        <w:ind w:firstLine="643" w:firstLineChars="200"/>
        <w:contextualSpacing/>
        <w:rPr>
          <w:rFonts w:hint="eastAsia" w:ascii="仿宋_GB2312" w:eastAsia="仿宋_GB2312"/>
          <w:bCs/>
          <w:spacing w:val="8"/>
          <w:sz w:val="32"/>
          <w:szCs w:val="32"/>
        </w:rPr>
      </w:pPr>
      <w:r>
        <w:rPr>
          <w:rStyle w:val="22"/>
          <w:rFonts w:hint="eastAsia" w:ascii="楷体" w:hAnsi="楷体" w:eastAsia="楷体" w:cs="宋体"/>
          <w:b/>
          <w:bCs/>
          <w:sz w:val="32"/>
          <w:szCs w:val="32"/>
          <w:u w:val="none"/>
        </w:rPr>
        <w:t>12.不断推动内部审计改革创新。</w:t>
      </w:r>
      <w:r>
        <w:rPr>
          <w:rFonts w:hint="eastAsia" w:ascii="仿宋_GB2312" w:eastAsia="仿宋_GB2312"/>
          <w:bCs/>
          <w:spacing w:val="8"/>
          <w:sz w:val="32"/>
          <w:szCs w:val="32"/>
        </w:rPr>
        <w:t>坚持监督与服务相结合原则，充分发挥审计“治已病，防未病”作用。深化领导干部经济责任审计，坚持任中审计与离任审计相结合。积极稳妥推进审计全覆盖，逐步开展绩效审计、合同审计、招标审计等，推动工程审计业务重心由结算审计向全过程跟踪审计转移。</w:t>
      </w:r>
    </w:p>
    <w:p>
      <w:pPr>
        <w:spacing w:line="560" w:lineRule="exact"/>
        <w:ind w:firstLine="640" w:firstLineChars="200"/>
        <w:contextualSpacing/>
        <w:jc w:val="left"/>
        <w:outlineLvl w:val="0"/>
        <w:rPr>
          <w:rStyle w:val="22"/>
          <w:rFonts w:ascii="黑体" w:hAnsi="黑体" w:eastAsia="黑体" w:cs="宋体"/>
          <w:bCs/>
          <w:sz w:val="32"/>
          <w:szCs w:val="32"/>
          <w:u w:val="none"/>
        </w:rPr>
      </w:pPr>
      <w:r>
        <w:rPr>
          <w:rStyle w:val="22"/>
          <w:rFonts w:hint="eastAsia" w:ascii="黑体" w:hAnsi="黑体" w:eastAsia="黑体" w:cs="宋体"/>
          <w:bCs/>
          <w:sz w:val="32"/>
          <w:szCs w:val="32"/>
          <w:u w:val="none"/>
        </w:rPr>
        <w:t>三、深入落实立德树人根本任务</w:t>
      </w:r>
    </w:p>
    <w:p>
      <w:pPr>
        <w:spacing w:line="560" w:lineRule="exact"/>
        <w:ind w:firstLine="643" w:firstLineChars="200"/>
        <w:contextualSpacing/>
        <w:rPr>
          <w:rFonts w:ascii="仿宋_GB2312" w:hAnsi="宋体" w:eastAsia="仿宋_GB2312" w:cs="宋体"/>
          <w:sz w:val="32"/>
          <w:szCs w:val="32"/>
          <w:lang w:val="zh-CN"/>
        </w:rPr>
      </w:pPr>
      <w:r>
        <w:rPr>
          <w:rStyle w:val="22"/>
          <w:rFonts w:hint="eastAsia" w:ascii="楷体" w:hAnsi="楷体" w:eastAsia="楷体" w:cs="宋体"/>
          <w:b/>
          <w:bCs/>
          <w:sz w:val="32"/>
          <w:szCs w:val="32"/>
          <w:u w:val="none"/>
        </w:rPr>
        <w:t>13.加强专业内涵建设。</w:t>
      </w:r>
      <w:r>
        <w:rPr>
          <w:rFonts w:hint="eastAsia" w:ascii="仿宋_GB2312" w:hAnsi="宋体" w:eastAsia="仿宋_GB2312" w:cs="宋体"/>
          <w:sz w:val="32"/>
          <w:szCs w:val="32"/>
        </w:rPr>
        <w:t>深入落实“立德树人、</w:t>
      </w:r>
      <w:r>
        <w:rPr>
          <w:rFonts w:hint="eastAsia" w:ascii="仿宋_GB2312" w:hAnsi="宋体" w:eastAsia="仿宋_GB2312" w:cs="宋体"/>
          <w:sz w:val="32"/>
          <w:szCs w:val="32"/>
          <w:lang w:val="zh-CN"/>
        </w:rPr>
        <w:t>能力导向、创新创业”教育教学集成体系。加强对国家级、省级、校级一流本科专业建设点建设，择优申报2020年国家级一流本科专业建设点。</w:t>
      </w:r>
      <w:r>
        <w:rPr>
          <w:rStyle w:val="22"/>
          <w:rFonts w:hint="eastAsia" w:ascii="仿宋_GB2312" w:hAnsi="宋体" w:eastAsia="仿宋_GB2312" w:cs="宋体"/>
          <w:sz w:val="32"/>
          <w:szCs w:val="32"/>
          <w:u w:val="none"/>
        </w:rPr>
        <w:t>推进学科专业结构调整优化，加强专业内涵建设</w:t>
      </w:r>
      <w:r>
        <w:rPr>
          <w:rFonts w:hint="eastAsia" w:ascii="仿宋_GB2312" w:hAnsi="宋体" w:eastAsia="仿宋_GB2312" w:cs="宋体"/>
          <w:sz w:val="32"/>
          <w:szCs w:val="32"/>
        </w:rPr>
        <w:t>和新工科、新农科、新文科建设</w:t>
      </w:r>
      <w:r>
        <w:rPr>
          <w:rStyle w:val="22"/>
          <w:rFonts w:hint="eastAsia" w:ascii="仿宋_GB2312" w:hAnsi="宋体" w:eastAsia="仿宋_GB2312" w:cs="宋体"/>
          <w:sz w:val="32"/>
          <w:szCs w:val="32"/>
          <w:u w:val="none"/>
        </w:rPr>
        <w:t>，积极做好国家工程教育专业认证工作</w:t>
      </w:r>
      <w:r>
        <w:rPr>
          <w:rFonts w:hint="eastAsia" w:ascii="仿宋_GB2312" w:hAnsi="宋体" w:eastAsia="仿宋_GB2312" w:cs="宋体"/>
          <w:sz w:val="32"/>
          <w:szCs w:val="32"/>
        </w:rPr>
        <w:t>。</w:t>
      </w:r>
      <w:r>
        <w:rPr>
          <w:rFonts w:hint="eastAsia" w:ascii="仿宋_GB2312" w:hAnsi="宋体" w:eastAsia="仿宋_GB2312" w:cs="宋体"/>
          <w:sz w:val="32"/>
          <w:szCs w:val="32"/>
          <w:lang w:val="zh-CN"/>
        </w:rPr>
        <w:t>加强教材建设、师资队伍建设、基本办学条件建设。逐步推动辅修课程、辅修专业、辅修学位的落实。进一步完善本科专业招生计划与生源质量、就业情况、专业实力挂钩的机制，探索新形势下招录工作新模式、新方法，不断提高生源质量。</w:t>
      </w:r>
    </w:p>
    <w:p>
      <w:pPr>
        <w:spacing w:line="560" w:lineRule="exact"/>
        <w:ind w:firstLine="643" w:firstLineChars="200"/>
        <w:contextualSpacing/>
        <w:rPr>
          <w:rFonts w:ascii="仿宋_GB2312" w:hAnsi="宋体" w:eastAsia="仿宋_GB2312" w:cs="宋体"/>
          <w:sz w:val="32"/>
          <w:szCs w:val="32"/>
          <w:lang w:val="zh-CN"/>
        </w:rPr>
      </w:pPr>
      <w:r>
        <w:rPr>
          <w:rStyle w:val="22"/>
          <w:rFonts w:hint="eastAsia" w:ascii="楷体" w:hAnsi="楷体" w:eastAsia="楷体" w:cs="宋体"/>
          <w:b/>
          <w:bCs/>
          <w:sz w:val="32"/>
          <w:szCs w:val="32"/>
          <w:u w:val="none"/>
        </w:rPr>
        <w:t>14.推进教育教学优质发展。</w:t>
      </w:r>
      <w:r>
        <w:rPr>
          <w:rFonts w:hint="eastAsia" w:ascii="仿宋_GB2312" w:hAnsi="宋体" w:eastAsia="仿宋_GB2312" w:cs="宋体"/>
          <w:sz w:val="32"/>
          <w:szCs w:val="32"/>
        </w:rPr>
        <w:t>坚持“以本为本”、推进“四个回归”，</w:t>
      </w:r>
      <w:r>
        <w:rPr>
          <w:rFonts w:hint="eastAsia" w:ascii="仿宋_GB2312" w:hAnsi="宋体" w:eastAsia="仿宋_GB2312" w:cs="宋体"/>
          <w:sz w:val="32"/>
          <w:szCs w:val="32"/>
          <w:lang w:val="zh-CN"/>
        </w:rPr>
        <w:t>建设基础学科拔尖学生培养基地，探索拔尖人才培养新模式和新途径。深入落实2019版人才培养方案，构建“工字型”课程结构，加强国家级一流课程建设和“金课”建设，发挥专业课教师的育人功能。强化教学过程管理及督查，持续加强教学改进体系建设。建立“互联网+教学”“智能+教学”新形态，做好“雨课堂”智慧教学工具和“学堂云”校内智慧教学平台的推进使用。全面修订工程专业研究生培养方案，开展教学改革。构建校企协同育人培养机制，推动产学研联合培养研究生示范基地建设。完善学位论文质量保障制度，不断提升学位论文质量。</w:t>
      </w:r>
    </w:p>
    <w:p>
      <w:pPr>
        <w:spacing w:line="560" w:lineRule="exact"/>
        <w:ind w:firstLine="643" w:firstLineChars="200"/>
        <w:contextualSpacing/>
        <w:rPr>
          <w:rFonts w:ascii="仿宋_GB2312" w:hAnsi="宋体" w:eastAsia="仿宋_GB2312" w:cs="宋体"/>
          <w:sz w:val="32"/>
          <w:szCs w:val="32"/>
          <w:lang w:val="zh-CN"/>
        </w:rPr>
      </w:pPr>
      <w:r>
        <w:rPr>
          <w:rStyle w:val="22"/>
          <w:rFonts w:hint="eastAsia" w:ascii="楷体" w:hAnsi="楷体" w:eastAsia="楷体" w:cs="宋体"/>
          <w:b/>
          <w:bCs/>
          <w:sz w:val="32"/>
          <w:szCs w:val="32"/>
          <w:u w:val="none"/>
        </w:rPr>
        <w:t>15.深化创新创业教育改革。</w:t>
      </w:r>
      <w:r>
        <w:rPr>
          <w:rFonts w:hint="eastAsia" w:ascii="仿宋_GB2312" w:hAnsi="宋体" w:eastAsia="仿宋_GB2312" w:cs="宋体"/>
          <w:sz w:val="32"/>
          <w:szCs w:val="32"/>
        </w:rPr>
        <w:t>以</w:t>
      </w:r>
      <w:r>
        <w:rPr>
          <w:rFonts w:hint="eastAsia" w:ascii="仿宋_GB2312" w:hAnsi="宋体" w:eastAsia="仿宋_GB2312" w:cs="宋体"/>
          <w:sz w:val="32"/>
          <w:szCs w:val="32"/>
          <w:lang w:val="zh-CN"/>
        </w:rPr>
        <w:t>深化创新创业教育改革为抓手、以“敢闯会闯”为核心要素，推动人才培养范式变革，提升学生敢闯的素质、会闯的能力。启动创新创业教育通识类必修课程建设立项工作，大力推进以学院为主体的专创融合课程建设，推动创新创业实践项目“模块化、多样化、品牌化”。加快“一校区一品牌”创新创业教育特色实践平台建设，做好大数据中心建设内涵升级</w:t>
      </w:r>
      <w:r>
        <w:rPr>
          <w:rFonts w:hint="eastAsia" w:ascii="仿宋_GB2312" w:hAnsi="宋体" w:eastAsia="仿宋_GB2312" w:cs="宋体"/>
          <w:sz w:val="32"/>
          <w:szCs w:val="32"/>
        </w:rPr>
        <w:t>、</w:t>
      </w:r>
      <w:r>
        <w:rPr>
          <w:rFonts w:hint="eastAsia" w:ascii="仿宋_GB2312" w:hAnsi="宋体" w:eastAsia="仿宋_GB2312" w:cs="宋体"/>
          <w:sz w:val="32"/>
          <w:szCs w:val="32"/>
          <w:lang w:val="zh-CN"/>
        </w:rPr>
        <w:t>机器人中心建设和人工智能创新中心建设工作。做好</w:t>
      </w:r>
      <w:r>
        <w:rPr>
          <w:rFonts w:hint="eastAsia" w:ascii="仿宋_GB2312" w:hAnsi="宋体" w:eastAsia="仿宋_GB2312" w:cs="宋体"/>
          <w:sz w:val="32"/>
          <w:szCs w:val="32"/>
        </w:rPr>
        <w:t>各层次</w:t>
      </w:r>
      <w:r>
        <w:rPr>
          <w:rFonts w:hint="eastAsia" w:ascii="仿宋_GB2312" w:hAnsi="宋体" w:eastAsia="仿宋_GB2312" w:cs="宋体"/>
          <w:sz w:val="32"/>
          <w:szCs w:val="32"/>
          <w:lang w:val="zh-CN"/>
        </w:rPr>
        <w:t>创新创业</w:t>
      </w:r>
      <w:r>
        <w:rPr>
          <w:rFonts w:hint="eastAsia" w:ascii="仿宋_GB2312" w:hAnsi="宋体" w:eastAsia="仿宋_GB2312" w:cs="宋体"/>
          <w:sz w:val="32"/>
          <w:szCs w:val="32"/>
        </w:rPr>
        <w:t>竞赛</w:t>
      </w:r>
      <w:r>
        <w:rPr>
          <w:rFonts w:hint="eastAsia" w:ascii="仿宋_GB2312" w:hAnsi="宋体" w:eastAsia="仿宋_GB2312" w:cs="宋体"/>
          <w:sz w:val="32"/>
          <w:szCs w:val="32"/>
          <w:lang w:val="zh-CN"/>
        </w:rPr>
        <w:t>工作，积极开展“青年红色筑梦之旅”活动。</w:t>
      </w:r>
    </w:p>
    <w:p>
      <w:pPr>
        <w:spacing w:line="560" w:lineRule="exact"/>
        <w:ind w:firstLine="643" w:firstLineChars="200"/>
        <w:contextualSpacing/>
        <w:rPr>
          <w:rFonts w:ascii="仿宋_GB2312" w:hAnsi="宋体" w:eastAsia="仿宋_GB2312" w:cs="宋体"/>
          <w:sz w:val="32"/>
          <w:szCs w:val="32"/>
          <w:lang w:val="zh-CN"/>
        </w:rPr>
      </w:pPr>
      <w:r>
        <w:rPr>
          <w:rStyle w:val="22"/>
          <w:rFonts w:hint="eastAsia" w:ascii="楷体" w:hAnsi="楷体" w:eastAsia="楷体" w:cs="宋体"/>
          <w:b/>
          <w:bCs/>
          <w:sz w:val="32"/>
          <w:szCs w:val="32"/>
          <w:u w:val="none"/>
        </w:rPr>
        <w:t>16.大力加强学生思想政治工作。</w:t>
      </w:r>
      <w:r>
        <w:rPr>
          <w:rFonts w:hint="eastAsia" w:ascii="仿宋_GB2312" w:hAnsi="宋体" w:eastAsia="仿宋_GB2312" w:cs="宋体"/>
          <w:sz w:val="32"/>
          <w:szCs w:val="32"/>
          <w:lang w:val="zh-CN"/>
        </w:rPr>
        <w:t>积极践行德智体美劳“五育”并举教育理念，</w:t>
      </w:r>
      <w:r>
        <w:rPr>
          <w:rStyle w:val="22"/>
          <w:rFonts w:hint="eastAsia" w:ascii="仿宋_GB2312" w:hAnsi="宋体" w:eastAsia="仿宋_GB2312" w:cs="宋体"/>
          <w:sz w:val="32"/>
          <w:szCs w:val="32"/>
          <w:u w:val="none"/>
        </w:rPr>
        <w:t>深入实施</w:t>
      </w:r>
      <w:r>
        <w:rPr>
          <w:rStyle w:val="22"/>
          <w:rFonts w:ascii="仿宋_GB2312" w:hAnsi="宋体" w:eastAsia="仿宋_GB2312" w:cs="宋体"/>
          <w:sz w:val="32"/>
          <w:szCs w:val="32"/>
          <w:u w:val="none"/>
        </w:rPr>
        <w:t>《合肥工业大学思想政治工作体系》，进一步完善“十大育人”举措，推动“三全育人”改革，提升思想政治工作质量。</w:t>
      </w:r>
      <w:r>
        <w:rPr>
          <w:rFonts w:hint="eastAsia" w:ascii="仿宋_GB2312" w:hAnsi="楷体" w:eastAsia="仿宋_GB2312" w:cs="楷体"/>
          <w:sz w:val="32"/>
          <w:szCs w:val="32"/>
        </w:rPr>
        <w:t>持续构建社会主义核心价值观长效机制，落实落细“立基铸魂、聚心笃行”的社会主义核心价值观品牌。加强网络思政教育平台建设，深化网络思政教育内涵，打造一批思想性强、质量高、学生喜闻乐见的网络文化产品。</w:t>
      </w:r>
      <w:r>
        <w:rPr>
          <w:rFonts w:hint="eastAsia" w:ascii="仿宋_GB2312" w:hAnsi="宋体" w:eastAsia="仿宋_GB2312" w:cs="宋体"/>
          <w:sz w:val="32"/>
          <w:szCs w:val="32"/>
          <w:lang w:val="zh-CN"/>
        </w:rPr>
        <w:t>培育学习宣传习近平新时代中国特色社会主义思想的品牌项目。推进学生马克思主义理论自主学习计划，持续优化与创新思政学习精品项目建设，</w:t>
      </w:r>
      <w:r>
        <w:rPr>
          <w:rFonts w:hint="eastAsia" w:ascii="仿宋_GB2312" w:hAnsi="宋体" w:eastAsia="仿宋_GB2312" w:cs="宋体"/>
          <w:sz w:val="32"/>
          <w:szCs w:val="32"/>
        </w:rPr>
        <w:t>深入</w:t>
      </w:r>
      <w:r>
        <w:rPr>
          <w:rFonts w:hint="eastAsia" w:ascii="仿宋_GB2312" w:hAnsi="宋体" w:eastAsia="仿宋_GB2312" w:cs="宋体"/>
          <w:sz w:val="32"/>
          <w:szCs w:val="32"/>
          <w:lang w:val="zh-CN"/>
        </w:rPr>
        <w:t>开展“一站式”学生社区综合管理改革。加强思政课程教材使用和课堂教学管理，推进思政课程和课程思政深度融合。</w:t>
      </w:r>
    </w:p>
    <w:p>
      <w:pPr>
        <w:spacing w:line="560" w:lineRule="exact"/>
        <w:ind w:firstLine="643" w:firstLineChars="200"/>
        <w:contextualSpacing/>
        <w:rPr>
          <w:rFonts w:ascii="仿宋_GB2312" w:hAnsi="宋体" w:eastAsia="仿宋_GB2312" w:cs="宋体"/>
          <w:sz w:val="32"/>
          <w:szCs w:val="32"/>
          <w:lang w:val="zh-CN"/>
        </w:rPr>
      </w:pPr>
      <w:r>
        <w:rPr>
          <w:rStyle w:val="22"/>
          <w:rFonts w:hint="eastAsia" w:ascii="楷体" w:hAnsi="楷体" w:eastAsia="楷体" w:cs="宋体"/>
          <w:b/>
          <w:bCs/>
          <w:sz w:val="32"/>
          <w:szCs w:val="32"/>
          <w:u w:val="none"/>
        </w:rPr>
        <w:t>17.积极做好学生教育与管理工作。</w:t>
      </w:r>
      <w:r>
        <w:rPr>
          <w:rFonts w:hint="eastAsia" w:ascii="仿宋_GB2312" w:hAnsi="宋体" w:eastAsia="仿宋_GB2312" w:cs="宋体"/>
          <w:sz w:val="32"/>
          <w:szCs w:val="32"/>
          <w:lang w:val="zh-CN"/>
        </w:rPr>
        <w:t>加强重点关注学生、特殊群体学生教育管理，及时妥善处置各类突发事件。完善心理育人体系，强化心理咨询服务和危机预防干预。精准落实资助政策，完善“奖、助、贷、勤、补、免、减、偿”八位一体的资助育人体系。加强研究生教育管理，提升研究生学术创新与实践能力。构建专业化就业指导体系、信息化就业服务体系和多元化就业市场体系，加大就业困难群体帮扶力度，开展精准就业创业服务，最大限度降低新型冠状病毒肺炎疫情对毕业生就业工作的影响，促进毕业生高质量就业。继续做好大学生征兵工作。</w:t>
      </w:r>
    </w:p>
    <w:p>
      <w:pPr>
        <w:spacing w:line="560" w:lineRule="exact"/>
        <w:ind w:firstLine="640" w:firstLineChars="200"/>
        <w:contextualSpacing/>
        <w:jc w:val="left"/>
        <w:outlineLvl w:val="0"/>
        <w:rPr>
          <w:rStyle w:val="22"/>
          <w:rFonts w:ascii="黑体" w:hAnsi="黑体" w:eastAsia="黑体" w:cs="宋体"/>
          <w:bCs/>
          <w:sz w:val="32"/>
          <w:szCs w:val="32"/>
          <w:u w:val="none"/>
        </w:rPr>
      </w:pPr>
      <w:r>
        <w:rPr>
          <w:rStyle w:val="22"/>
          <w:rFonts w:hint="eastAsia" w:ascii="黑体" w:hAnsi="黑体" w:eastAsia="黑体" w:cs="宋体"/>
          <w:bCs/>
          <w:sz w:val="32"/>
          <w:szCs w:val="32"/>
          <w:u w:val="none"/>
        </w:rPr>
        <w:t>四、</w:t>
      </w:r>
      <w:r>
        <w:fldChar w:fldCharType="begin"/>
      </w:r>
      <w:r>
        <w:instrText xml:space="preserve"> HYPERLINK "http://www.baidu.com/link?url=RFXlmKsu6D9PG4AD7Z2x8D_U79o1pEUSYsIjJ0jg7mhueBmUKsq8yPBjR2flpPcNKCZRAnQyowmEzNwRO21eVY_0o26JrO14x_8G2j8MuA4IG2sk-vBtMSQokUL8gGBkt9HHzVn-1rUA8-MpPSMEmH0DMq0SN0oazlXBIlhniw-u7jhxoSjffJqMg3GE_NeGMi6CYyQYTEm9Vfj6yPM5-4sV6aL_w8X9MnchhsSAD8nhGNj9bauf1XDeK3Xa24XNGVQmCui9IianuYY-abcHsjqXtaGi-suyJ7Zyl034-1Gs-xt4HKtNOqPpI20H2uMu-IfMqUeuFoec1RYcd1goIAPtqY9dmqmxV6btCyrASYkTaI3CFoB2TmMgXjIIl09JO6_YKMhn7LLT2F2evqOOt-l0xTb6ET36EPen1qgD9la" \t "https://www.baidu.com/_blank" </w:instrText>
      </w:r>
      <w:r>
        <w:fldChar w:fldCharType="separate"/>
      </w:r>
      <w:r>
        <w:rPr>
          <w:rStyle w:val="22"/>
          <w:rFonts w:hint="eastAsia" w:ascii="黑体" w:hAnsi="黑体" w:eastAsia="黑体" w:cs="宋体"/>
          <w:bCs/>
          <w:sz w:val="32"/>
          <w:szCs w:val="32"/>
          <w:u w:val="none"/>
        </w:rPr>
        <w:t>提升学校内涵式发展水平</w:t>
      </w:r>
      <w:r>
        <w:rPr>
          <w:rStyle w:val="22"/>
          <w:rFonts w:hint="eastAsia" w:ascii="黑体" w:hAnsi="黑体" w:eastAsia="黑体" w:cs="宋体"/>
          <w:bCs/>
          <w:sz w:val="32"/>
          <w:szCs w:val="32"/>
          <w:u w:val="none"/>
        </w:rPr>
        <w:fldChar w:fldCharType="end"/>
      </w:r>
    </w:p>
    <w:p>
      <w:pPr>
        <w:spacing w:line="560" w:lineRule="exact"/>
        <w:ind w:firstLine="643" w:firstLineChars="200"/>
        <w:contextualSpacing/>
        <w:rPr>
          <w:rFonts w:ascii="仿宋_GB2312" w:hAnsi="宋体" w:eastAsia="仿宋_GB2312" w:cs="宋体"/>
          <w:sz w:val="32"/>
          <w:szCs w:val="32"/>
          <w:lang w:val="zh-CN"/>
        </w:rPr>
      </w:pPr>
      <w:r>
        <w:rPr>
          <w:rStyle w:val="22"/>
          <w:rFonts w:hint="eastAsia" w:ascii="楷体" w:hAnsi="楷体" w:eastAsia="楷体" w:cs="宋体"/>
          <w:b/>
          <w:bCs/>
          <w:sz w:val="32"/>
          <w:szCs w:val="32"/>
          <w:u w:val="none"/>
        </w:rPr>
        <w:t>18.深化一流学科建设。</w:t>
      </w:r>
      <w:r>
        <w:rPr>
          <w:rFonts w:hint="eastAsia" w:ascii="仿宋_GB2312" w:hAnsi="宋体" w:eastAsia="仿宋_GB2312" w:cs="宋体"/>
          <w:sz w:val="32"/>
          <w:szCs w:val="32"/>
          <w:lang w:val="zh-CN"/>
        </w:rPr>
        <w:t>深入实施《一流学科建设高校建设方案》，充分发挥引领示范作用，带动学科建设整体水平的提升。开展一流学科建设效果评估，总结学校“双一流”第一轮建设成果，迎接教育部对学校“双一流”第一轮建设的终期考核。实施学位授权点动态调整，强化学院学科建设责任，推动学位授权点向以质量提升为核心的内涵式发展转变。全面做好第五轮学科评估和新一轮学位授权点申报准备工作，确保学科建设进一步提质增效。</w:t>
      </w:r>
    </w:p>
    <w:p>
      <w:pPr>
        <w:spacing w:line="560" w:lineRule="exact"/>
        <w:ind w:firstLine="643" w:firstLineChars="200"/>
        <w:contextualSpacing/>
        <w:rPr>
          <w:rFonts w:ascii="仿宋_GB2312" w:hAnsi="宋体" w:eastAsia="仿宋_GB2312" w:cs="宋体"/>
          <w:sz w:val="32"/>
          <w:szCs w:val="32"/>
          <w:lang w:val="zh-CN"/>
        </w:rPr>
      </w:pPr>
      <w:r>
        <w:rPr>
          <w:rStyle w:val="22"/>
          <w:rFonts w:hint="eastAsia" w:ascii="楷体" w:hAnsi="楷体" w:eastAsia="楷体" w:cs="宋体"/>
          <w:b/>
          <w:bCs/>
          <w:sz w:val="32"/>
          <w:szCs w:val="32"/>
          <w:u w:val="none"/>
        </w:rPr>
        <w:t>19.提升科研能力和水平。</w:t>
      </w:r>
      <w:r>
        <w:rPr>
          <w:rFonts w:hint="eastAsia" w:ascii="仿宋_GB2312" w:hAnsi="宋体" w:eastAsia="仿宋_GB2312" w:cs="宋体"/>
          <w:sz w:val="32"/>
          <w:szCs w:val="32"/>
          <w:lang w:val="zh-CN"/>
        </w:rPr>
        <w:t>深化“绿色通道”改革，赋予科研管理更大自主权，推动科研管理机制创新，建立健全科研成果分类评价体系。继续推进科研信息平台和科技服务大厅建设，提升“一站式”科研业务服务水平。充分发挥校内计划项目的导向激励作用，注重创新成果导向，强化递进式培育和竞争择优机制，提升青年教师的基础科研能力。聚焦国家和地方战略需求及科技前沿，瞄准关键共性技术和卡脖子难题，加强基础研究与应用基础研究，加快推动有组织科研创新。有计划有重点地组织重大共性问题和工程技术难题的预研，提升国家重点研发计划项目、自然科学基金重点项目的数量质量，争取国家杰青、优青项目有更大突破。瞄准国防建设重大需求，凝练军工特色研究方向，提高国防科研技术创新水平。继续保持国家社科基金、教育部人文社科基金等社科项目的增长态势。深入挖掘国际合作资源，深化国际科研合作。促进标志性创新成果的产出，积极谋划国家奖，力争省部级科技一等奖不断涌现。</w:t>
      </w:r>
    </w:p>
    <w:p>
      <w:pPr>
        <w:spacing w:line="560" w:lineRule="exact"/>
        <w:ind w:firstLine="643" w:firstLineChars="200"/>
        <w:contextualSpacing/>
        <w:rPr>
          <w:rFonts w:ascii="仿宋_GB2312" w:hAnsi="宋体" w:eastAsia="仿宋_GB2312" w:cs="宋体"/>
          <w:sz w:val="32"/>
          <w:szCs w:val="32"/>
          <w:lang w:val="zh-CN"/>
        </w:rPr>
      </w:pPr>
      <w:r>
        <w:rPr>
          <w:rStyle w:val="22"/>
          <w:rFonts w:hint="eastAsia" w:ascii="楷体" w:hAnsi="楷体" w:eastAsia="楷体" w:cs="宋体"/>
          <w:b/>
          <w:bCs/>
          <w:sz w:val="32"/>
          <w:szCs w:val="32"/>
          <w:u w:val="none"/>
        </w:rPr>
        <w:t>20.推进基地平台建设。</w:t>
      </w:r>
      <w:r>
        <w:rPr>
          <w:rFonts w:hint="eastAsia" w:ascii="仿宋_GB2312" w:hAnsi="宋体" w:eastAsia="仿宋_GB2312" w:cs="宋体"/>
          <w:sz w:val="32"/>
          <w:szCs w:val="32"/>
          <w:lang w:val="zh-CN"/>
        </w:rPr>
        <w:t>加强学校参与的合肥国家综合性科学中心产业创新中心项目、安徽省能源研究院、安徽省人工智能研究院建设。围绕经济社会发展需求，突出学科领域优势，统筹基地规划布局，谋划新的创新平台。对标国家级科研基地要求，遴选培育校内重点科研基地，积极申报省部级及以上科研基地。强化已有平台的绩效评价，重点支持若干平台上层次上水平。按照“依托学科、相对集中、专管共用、开放共享”原则，</w:t>
      </w:r>
      <w:r>
        <w:rPr>
          <w:rFonts w:hint="eastAsia" w:ascii="仿宋_GB2312" w:hAnsi="宋体" w:eastAsia="仿宋_GB2312" w:cs="宋体"/>
          <w:sz w:val="32"/>
          <w:szCs w:val="32"/>
        </w:rPr>
        <w:t>继续</w:t>
      </w:r>
      <w:r>
        <w:rPr>
          <w:rFonts w:hint="eastAsia" w:ascii="仿宋_GB2312" w:hAnsi="宋体" w:eastAsia="仿宋_GB2312" w:cs="宋体"/>
          <w:sz w:val="32"/>
          <w:szCs w:val="32"/>
          <w:lang w:val="zh-CN"/>
        </w:rPr>
        <w:t>推进学校各类科研平台整合，建立大型仪器设备共享平台。设立“重点实验室自主创新专项”和“重大科技成果培育计划”。加强人文社科重点研究基地和智库等建设。</w:t>
      </w:r>
    </w:p>
    <w:p>
      <w:pPr>
        <w:spacing w:line="560" w:lineRule="exact"/>
        <w:ind w:firstLine="643" w:firstLineChars="200"/>
        <w:contextualSpacing/>
        <w:rPr>
          <w:rFonts w:ascii="仿宋_GB2312" w:hAnsi="宋体" w:eastAsia="仿宋_GB2312" w:cs="宋体"/>
          <w:sz w:val="32"/>
          <w:szCs w:val="32"/>
          <w:lang w:val="zh-CN"/>
        </w:rPr>
      </w:pPr>
      <w:r>
        <w:rPr>
          <w:rStyle w:val="22"/>
          <w:rFonts w:hint="eastAsia" w:ascii="楷体" w:hAnsi="楷体" w:eastAsia="楷体" w:cs="宋体"/>
          <w:b/>
          <w:bCs/>
          <w:sz w:val="32"/>
          <w:szCs w:val="32"/>
          <w:u w:val="none"/>
        </w:rPr>
        <w:t>21.建好智能制造技术研究院。</w:t>
      </w:r>
      <w:r>
        <w:rPr>
          <w:rFonts w:hint="eastAsia" w:ascii="仿宋_GB2312" w:hAnsi="宋体" w:eastAsia="仿宋_GB2312" w:cs="宋体"/>
          <w:sz w:val="32"/>
          <w:szCs w:val="32"/>
          <w:lang w:val="zh-CN"/>
        </w:rPr>
        <w:t>完善机制体制建设，进一步明确发展思路。强化与学校科学研究、学科建设、平台建设的整体互动，在智能院建设3-5个高质量科技创新平台。推进知识产权转化，优选科研团队，培育一批高水平的科技型企业。优化运营管理，提高发展能力，更好地发挥智能院在学校“双一流”建设以及区域经济社会发展中的作用。统筹规划研发中心启用，有序合理规划入驻单元，提高使用效率。积极探索落实双导师制研究生培养有效途径，积极发挥智能院在人才培养中的重要作用。制订并实施《合肥工业大学智能制造技术研究院五年发展规划（2021-2025）》。</w:t>
      </w:r>
    </w:p>
    <w:p>
      <w:pPr>
        <w:spacing w:line="560" w:lineRule="exact"/>
        <w:ind w:firstLine="643" w:firstLineChars="200"/>
        <w:contextualSpacing/>
        <w:rPr>
          <w:rFonts w:ascii="仿宋_GB2312" w:hAnsi="宋体" w:eastAsia="仿宋_GB2312" w:cs="宋体"/>
          <w:sz w:val="32"/>
          <w:szCs w:val="32"/>
          <w:lang w:val="zh-CN"/>
        </w:rPr>
      </w:pPr>
      <w:r>
        <w:rPr>
          <w:rStyle w:val="22"/>
          <w:rFonts w:hint="eastAsia" w:ascii="楷体" w:hAnsi="楷体" w:eastAsia="楷体" w:cs="宋体"/>
          <w:b/>
          <w:bCs/>
          <w:sz w:val="32"/>
          <w:szCs w:val="32"/>
          <w:u w:val="none"/>
        </w:rPr>
        <w:t>22.加快科技成果转移转化。</w:t>
      </w:r>
      <w:r>
        <w:rPr>
          <w:rFonts w:hint="eastAsia" w:ascii="仿宋_GB2312" w:hAnsi="宋体" w:eastAsia="仿宋_GB2312" w:cs="宋体"/>
          <w:sz w:val="32"/>
          <w:szCs w:val="32"/>
          <w:lang w:val="zh-CN"/>
        </w:rPr>
        <w:t>实施“走出去”战略，密切与央企、国有大型企业、上市公司以及战略新兴行业有影响力的龙头企业联系，开展产学研用合作。建设以学校国家技术转移中心下辖多个分中心（与地方政府共建）的科技成果转移转化专职机构。面向产业行业共性、关键及重大需求，建设需求传导型政产学研用融合新模式“合工大模式”升级版，强化“企业出题、政府立题、高校解题、市场阅卷”特色，推动新模式</w:t>
      </w:r>
      <w:r>
        <w:rPr>
          <w:rFonts w:hint="eastAsia" w:ascii="仿宋_GB2312" w:eastAsia="仿宋_GB2312"/>
          <w:sz w:val="32"/>
          <w:szCs w:val="32"/>
        </w:rPr>
        <w:t>在省内外多个地区创新性复制与推广</w:t>
      </w:r>
      <w:r>
        <w:rPr>
          <w:rFonts w:hint="eastAsia" w:ascii="仿宋_GB2312" w:hAnsi="宋体" w:eastAsia="仿宋_GB2312" w:cs="宋体"/>
          <w:sz w:val="32"/>
          <w:szCs w:val="32"/>
          <w:lang w:val="zh-CN"/>
        </w:rPr>
        <w:t>，让学校成为区域经济转型升级和技术革新的策源地，更好地服务创新驱动发展战略。加强与知识产权服务机构的合作，提高专利转移转化率。</w:t>
      </w:r>
    </w:p>
    <w:p>
      <w:pPr>
        <w:spacing w:line="560" w:lineRule="exact"/>
        <w:ind w:firstLine="643" w:firstLineChars="200"/>
        <w:contextualSpacing/>
        <w:rPr>
          <w:rFonts w:ascii="仿宋_GB2312" w:hAnsi="宋体" w:eastAsia="仿宋_GB2312" w:cs="宋体"/>
          <w:sz w:val="32"/>
          <w:szCs w:val="32"/>
          <w:lang w:val="zh-CN"/>
        </w:rPr>
      </w:pPr>
      <w:r>
        <w:rPr>
          <w:rStyle w:val="22"/>
          <w:rFonts w:hint="eastAsia" w:ascii="楷体" w:hAnsi="楷体" w:eastAsia="楷体" w:cs="宋体"/>
          <w:b/>
          <w:bCs/>
          <w:sz w:val="32"/>
          <w:szCs w:val="32"/>
          <w:u w:val="none"/>
        </w:rPr>
        <w:t>23.深化对外交流与合作。</w:t>
      </w:r>
      <w:r>
        <w:rPr>
          <w:rFonts w:hint="eastAsia" w:ascii="仿宋_GB2312" w:hAnsi="宋体" w:eastAsia="仿宋_GB2312" w:cs="宋体"/>
          <w:sz w:val="32"/>
          <w:szCs w:val="32"/>
          <w:lang w:val="zh-CN"/>
        </w:rPr>
        <w:t>推动与世界知名高校和“一带一路”沿线国家高校开展特色学生联合培养或中外合作办学项目。积极开展中外人文交流，提升学校在教学科研、人才培养等方面的国际合作层次与成效，规划新时代学校教育对外开放的合作版图。继续做好各类中外（境外）合作办学项目、联合培养项目和中短期交流学习项目，优化项目质量。积极开发海外教育市场，加强多元文化建设，打造来华留学特色品牌。推进与港澳台高校、国内外高水平大学的交流与合作。做好对口支援北方民族大学和新疆农业大学工作。</w:t>
      </w:r>
    </w:p>
    <w:p>
      <w:pPr>
        <w:spacing w:line="560" w:lineRule="exact"/>
        <w:ind w:firstLine="640" w:firstLineChars="200"/>
        <w:contextualSpacing/>
        <w:jc w:val="left"/>
        <w:outlineLvl w:val="0"/>
        <w:rPr>
          <w:rStyle w:val="22"/>
          <w:rFonts w:ascii="黑体" w:hAnsi="黑体" w:eastAsia="黑体" w:cs="宋体"/>
          <w:bCs/>
          <w:sz w:val="32"/>
          <w:szCs w:val="32"/>
          <w:u w:val="none"/>
          <w:lang w:val="zh-CN"/>
        </w:rPr>
      </w:pPr>
      <w:r>
        <w:rPr>
          <w:rStyle w:val="22"/>
          <w:rFonts w:hint="eastAsia" w:ascii="黑体" w:hAnsi="黑体" w:eastAsia="黑体" w:cs="宋体"/>
          <w:bCs/>
          <w:sz w:val="32"/>
          <w:szCs w:val="32"/>
          <w:u w:val="none"/>
          <w:lang w:val="zh-CN"/>
        </w:rPr>
        <w:t>五、</w:t>
      </w:r>
      <w:r>
        <w:rPr>
          <w:rStyle w:val="22"/>
          <w:rFonts w:hint="eastAsia" w:ascii="黑体" w:hAnsi="黑体" w:eastAsia="黑体" w:cs="宋体"/>
          <w:bCs/>
          <w:sz w:val="32"/>
          <w:szCs w:val="32"/>
          <w:u w:val="none"/>
        </w:rPr>
        <w:t>加快高水平干部和师资队伍建设</w:t>
      </w:r>
    </w:p>
    <w:p>
      <w:pPr>
        <w:adjustRightInd w:val="0"/>
        <w:spacing w:line="560" w:lineRule="exact"/>
        <w:ind w:firstLine="643" w:firstLineChars="200"/>
        <w:contextualSpacing/>
        <w:rPr>
          <w:rFonts w:ascii="仿宋_GB2312" w:hAnsi="仿宋_GB2312" w:eastAsia="仿宋_GB2312" w:cs="仿宋_GB2312"/>
          <w:sz w:val="32"/>
          <w:szCs w:val="32"/>
        </w:rPr>
      </w:pPr>
      <w:r>
        <w:rPr>
          <w:rStyle w:val="22"/>
          <w:rFonts w:hint="eastAsia" w:ascii="楷体" w:hAnsi="楷体" w:eastAsia="楷体" w:cs="宋体"/>
          <w:b/>
          <w:bCs/>
          <w:sz w:val="32"/>
          <w:szCs w:val="32"/>
          <w:u w:val="none"/>
        </w:rPr>
        <w:t>24.建强高素质专业化干部队伍。</w:t>
      </w:r>
      <w:r>
        <w:rPr>
          <w:rFonts w:hint="eastAsia" w:ascii="仿宋_GB2312" w:hAnsi="仿宋_GB2312" w:eastAsia="仿宋_GB2312" w:cs="仿宋_GB2312"/>
          <w:sz w:val="32"/>
          <w:szCs w:val="32"/>
        </w:rPr>
        <w:t>制定《合肥工业大学中层领导班子和干部队伍建设规划（20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年）》，修订学校中层领导干部和科级干部选拔任用工作相关制度。</w:t>
      </w:r>
      <w:r>
        <w:rPr>
          <w:rStyle w:val="20"/>
          <w:rFonts w:hint="eastAsia" w:ascii="仿宋_GB2312" w:hAnsi="宋体" w:eastAsia="仿宋_GB2312" w:cs="宋体"/>
          <w:sz w:val="32"/>
          <w:szCs w:val="32"/>
          <w:u w:val="none"/>
        </w:rPr>
        <w:t>坚持党管干部原则，</w:t>
      </w:r>
      <w:r>
        <w:rPr>
          <w:rFonts w:hint="eastAsia" w:ascii="仿宋_GB2312" w:hAnsi="仿宋_GB2312" w:eastAsia="仿宋_GB2312" w:cs="仿宋_GB2312"/>
          <w:sz w:val="32"/>
          <w:szCs w:val="32"/>
        </w:rPr>
        <w:t>突出政治标准</w:t>
      </w:r>
      <w:r>
        <w:rPr>
          <w:rFonts w:hint="eastAsia" w:ascii="仿宋_GB2312" w:eastAsia="仿宋_GB2312"/>
          <w:sz w:val="32"/>
          <w:szCs w:val="32"/>
        </w:rPr>
        <w:t>，</w:t>
      </w:r>
      <w:r>
        <w:rPr>
          <w:rStyle w:val="20"/>
          <w:rFonts w:hint="eastAsia" w:ascii="仿宋_GB2312" w:hAnsi="宋体" w:eastAsia="仿宋_GB2312" w:cs="宋体"/>
          <w:sz w:val="32"/>
          <w:szCs w:val="32"/>
          <w:u w:val="none"/>
        </w:rPr>
        <w:t>按照事业为上、以事择人、人岗相适的要求</w:t>
      </w:r>
      <w:r>
        <w:rPr>
          <w:rFonts w:hint="eastAsia" w:ascii="仿宋_GB2312" w:eastAsia="仿宋_GB2312"/>
          <w:sz w:val="32"/>
          <w:szCs w:val="32"/>
        </w:rPr>
        <w:t>，</w:t>
      </w:r>
      <w:r>
        <w:rPr>
          <w:rFonts w:hint="eastAsia" w:ascii="仿宋_GB2312" w:hAnsi="仿宋_GB2312" w:eastAsia="仿宋_GB2312" w:cs="仿宋_GB2312"/>
          <w:sz w:val="32"/>
          <w:szCs w:val="32"/>
        </w:rPr>
        <w:t>适时启动第六轮中层</w:t>
      </w:r>
      <w:r>
        <w:rPr>
          <w:rFonts w:ascii="仿宋_GB2312" w:hAnsi="仿宋_GB2312" w:eastAsia="仿宋_GB2312" w:cs="仿宋_GB2312"/>
          <w:sz w:val="32"/>
          <w:szCs w:val="32"/>
        </w:rPr>
        <w:t>领导干部</w:t>
      </w:r>
      <w:r>
        <w:rPr>
          <w:rFonts w:hint="eastAsia" w:ascii="仿宋_GB2312" w:hAnsi="仿宋_GB2312" w:eastAsia="仿宋_GB2312" w:cs="仿宋_GB2312"/>
          <w:sz w:val="32"/>
          <w:szCs w:val="32"/>
        </w:rPr>
        <w:t>换届并认真做好部分试用期满处级干部考核工作</w:t>
      </w:r>
      <w:r>
        <w:rPr>
          <w:rFonts w:hint="eastAsia" w:ascii="仿宋_GB2312" w:eastAsia="仿宋_GB2312"/>
          <w:sz w:val="32"/>
          <w:szCs w:val="32"/>
        </w:rPr>
        <w:t>。</w:t>
      </w:r>
      <w:r>
        <w:rPr>
          <w:rFonts w:hint="eastAsia" w:ascii="仿宋_GB2312" w:hAnsi="仿宋_GB2312" w:eastAsia="仿宋_GB2312" w:cs="仿宋_GB2312"/>
          <w:sz w:val="32"/>
          <w:szCs w:val="32"/>
        </w:rPr>
        <w:t>实施优秀年轻干部墩苗培育计划，选派年轻干部到贫困地区扶贫攻坚或校内特殊岗位挂职锻炼，健全年轻干部选拔任用机制。组织</w:t>
      </w:r>
      <w:r>
        <w:rPr>
          <w:rFonts w:ascii="仿宋_GB2312" w:hAnsi="仿宋_GB2312" w:eastAsia="仿宋_GB2312" w:cs="仿宋_GB2312"/>
          <w:sz w:val="32"/>
          <w:szCs w:val="32"/>
        </w:rPr>
        <w:t>实施科级</w:t>
      </w:r>
      <w:r>
        <w:rPr>
          <w:rFonts w:hint="eastAsia" w:ascii="仿宋_GB2312" w:hAnsi="仿宋_GB2312" w:eastAsia="仿宋_GB2312" w:cs="仿宋_GB2312"/>
          <w:sz w:val="32"/>
          <w:szCs w:val="32"/>
        </w:rPr>
        <w:t>干部</w:t>
      </w:r>
      <w:r>
        <w:rPr>
          <w:rFonts w:ascii="仿宋_GB2312" w:hAnsi="仿宋_GB2312" w:eastAsia="仿宋_GB2312" w:cs="仿宋_GB2312"/>
          <w:sz w:val="32"/>
          <w:szCs w:val="32"/>
        </w:rPr>
        <w:t>换届工作，</w:t>
      </w:r>
      <w:r>
        <w:rPr>
          <w:rFonts w:hint="eastAsia" w:ascii="仿宋_GB2312" w:hAnsi="仿宋_GB2312" w:eastAsia="仿宋_GB2312" w:cs="仿宋_GB2312"/>
          <w:sz w:val="32"/>
          <w:szCs w:val="32"/>
        </w:rPr>
        <w:t>建设一支政治过硬、能力突出、朝气蓬勃的科级干部队伍，</w:t>
      </w:r>
      <w:r>
        <w:rPr>
          <w:rFonts w:ascii="仿宋_GB2312" w:hAnsi="仿宋_GB2312" w:eastAsia="仿宋_GB2312" w:cs="仿宋_GB2312"/>
          <w:sz w:val="32"/>
          <w:szCs w:val="32"/>
        </w:rPr>
        <w:t>为中层领导干部配好“</w:t>
      </w:r>
      <w:r>
        <w:rPr>
          <w:rFonts w:hint="eastAsia" w:ascii="仿宋_GB2312" w:hAnsi="仿宋_GB2312" w:eastAsia="仿宋_GB2312" w:cs="仿宋_GB2312"/>
          <w:sz w:val="32"/>
          <w:szCs w:val="32"/>
        </w:rPr>
        <w:t>后备队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和“蓄水池”。</w:t>
      </w:r>
    </w:p>
    <w:p>
      <w:pPr>
        <w:adjustRightInd w:val="0"/>
        <w:spacing w:line="560" w:lineRule="exact"/>
        <w:ind w:firstLine="643" w:firstLineChars="200"/>
        <w:contextualSpacing/>
        <w:rPr>
          <w:rFonts w:ascii="仿宋_GB2312" w:hAnsi="仿宋_GB2312" w:eastAsia="仿宋_GB2312" w:cs="仿宋_GB2312"/>
          <w:sz w:val="32"/>
          <w:szCs w:val="32"/>
        </w:rPr>
      </w:pPr>
      <w:r>
        <w:rPr>
          <w:rStyle w:val="22"/>
          <w:rFonts w:hint="eastAsia" w:ascii="楷体" w:hAnsi="楷体" w:eastAsia="楷体" w:cs="宋体"/>
          <w:b/>
          <w:bCs/>
          <w:sz w:val="32"/>
          <w:szCs w:val="32"/>
          <w:u w:val="none"/>
        </w:rPr>
        <w:t>25.从严从实做好干部管理服务。</w:t>
      </w:r>
      <w:r>
        <w:rPr>
          <w:rFonts w:hint="eastAsia" w:ascii="仿宋_GB2312" w:hAnsi="仿宋_GB2312" w:eastAsia="仿宋_GB2312" w:cs="仿宋_GB2312"/>
          <w:sz w:val="32"/>
          <w:szCs w:val="32"/>
        </w:rPr>
        <w:t>制定《关于进一步激励全校广大干部新时代新担当新作为的实施意见》，激励引导广大干部履职尽责、勇于作为。严格执行领导干部个人有关事项、校外兼职、因私出国（境）等日常管理，深入落实对领导干部进行提醒、函询和诫勉工作要求，进一步建立健全从严管理体系。加强干部管理信息化建设，提高干部综合管理效率和科学化水平。继续选派干部赴教育部、地方政府、高水平大学挂职。</w:t>
      </w:r>
      <w:r>
        <w:rPr>
          <w:rFonts w:hint="eastAsia" w:ascii="仿宋_GB2312" w:hAnsi="仿宋_GB2312" w:eastAsia="仿宋_GB2312" w:cs="仿宋_GB2312"/>
          <w:color w:val="FF0000"/>
          <w:sz w:val="32"/>
          <w:szCs w:val="32"/>
        </w:rPr>
        <w:t>加大对扶贫挂职干部关心关爱力度，与灵璧县、利辛县分别结对共建党支部。建立扶贫挂职干部库，做好挂职干部压茬接替和各项服务工作。</w:t>
      </w:r>
      <w:r>
        <w:rPr>
          <w:rFonts w:hint="eastAsia" w:ascii="仿宋_GB2312" w:hAnsi="仿宋_GB2312" w:eastAsia="仿宋_GB2312" w:cs="仿宋_GB2312"/>
          <w:sz w:val="32"/>
          <w:szCs w:val="32"/>
        </w:rPr>
        <w:t>制定《合肥工业大学2020-2023年干部教育培训规划》</w:t>
      </w:r>
      <w:r>
        <w:rPr>
          <w:rStyle w:val="22"/>
          <w:rFonts w:hint="eastAsia" w:ascii="仿宋_GB2312" w:hAnsi="宋体" w:eastAsia="仿宋_GB2312" w:cs="宋体"/>
          <w:sz w:val="32"/>
          <w:szCs w:val="32"/>
          <w:u w:val="none"/>
        </w:rPr>
        <w:t>。</w:t>
      </w:r>
    </w:p>
    <w:p>
      <w:pPr>
        <w:spacing w:line="560" w:lineRule="exact"/>
        <w:ind w:firstLine="643" w:firstLineChars="200"/>
        <w:contextualSpacing/>
        <w:rPr>
          <w:rFonts w:ascii="仿宋_GB2312" w:hAnsi="宋体" w:eastAsia="仿宋_GB2312" w:cs="宋体"/>
          <w:sz w:val="32"/>
          <w:szCs w:val="32"/>
          <w:lang w:val="zh-CN"/>
        </w:rPr>
      </w:pPr>
      <w:r>
        <w:rPr>
          <w:rStyle w:val="22"/>
          <w:rFonts w:hint="eastAsia" w:ascii="楷体" w:hAnsi="楷体" w:eastAsia="楷体" w:cs="宋体"/>
          <w:b/>
          <w:bCs/>
          <w:sz w:val="32"/>
          <w:szCs w:val="32"/>
          <w:u w:val="none"/>
        </w:rPr>
        <w:t>26.深入实施人才强校战略。</w:t>
      </w:r>
      <w:r>
        <w:rPr>
          <w:rFonts w:hint="eastAsia" w:ascii="仿宋_GB2312" w:hAnsi="宋体" w:eastAsia="仿宋_GB2312" w:cs="宋体"/>
          <w:sz w:val="32"/>
          <w:szCs w:val="32"/>
          <w:lang w:val="zh-CN"/>
        </w:rPr>
        <w:t>坚持党管人才原则，建设与学校“双一流”建设发展目标相适应的高水平教师队伍。进一步理顺分配关系，坚持校内绩效工资分配和基本工作量完成情况挂钩机制，</w:t>
      </w:r>
      <w:r>
        <w:rPr>
          <w:rFonts w:hint="eastAsia" w:ascii="仿宋_GB2312" w:hAnsi="宋体" w:eastAsia="仿宋_GB2312" w:cs="宋体"/>
          <w:color w:val="FF0000"/>
          <w:sz w:val="32"/>
          <w:szCs w:val="32"/>
          <w:lang w:val="zh-CN"/>
        </w:rPr>
        <w:t>深化</w:t>
      </w:r>
      <w:r>
        <w:rPr>
          <w:rFonts w:hint="eastAsia" w:ascii="仿宋_GB2312" w:hAnsi="宋体" w:eastAsia="仿宋_GB2312" w:cs="宋体"/>
          <w:sz w:val="32"/>
          <w:szCs w:val="32"/>
          <w:lang w:val="zh-CN"/>
        </w:rPr>
        <w:t>以绩效奖惩为核心的收入增长机制。加大人才引育力度，重点引进和培育一批在相关学科领域取得突出业绩的学术领军人才以及面向国家发展重大需求、能承担国家重大科研项目的高端工程技术人员，发挥学院在人才引育中的主体作用。实行按岗聘用，实现设岗、选人与做事的有机统一。完善青年教师培养，稳步提升广大青年教师的教学科研能力和水平。</w:t>
      </w:r>
    </w:p>
    <w:p>
      <w:pPr>
        <w:spacing w:line="560" w:lineRule="exact"/>
        <w:ind w:firstLine="643" w:firstLineChars="200"/>
        <w:contextualSpacing/>
        <w:rPr>
          <w:rFonts w:ascii="仿宋_GB2312" w:hAnsi="宋体" w:eastAsia="仿宋_GB2312" w:cs="宋体"/>
          <w:sz w:val="32"/>
          <w:szCs w:val="32"/>
          <w:lang w:val="zh-CN"/>
        </w:rPr>
      </w:pPr>
      <w:r>
        <w:rPr>
          <w:rStyle w:val="22"/>
          <w:rFonts w:hint="eastAsia" w:ascii="楷体" w:hAnsi="楷体" w:eastAsia="楷体" w:cs="宋体"/>
          <w:b/>
          <w:bCs/>
          <w:sz w:val="32"/>
          <w:szCs w:val="32"/>
          <w:u w:val="none"/>
        </w:rPr>
        <w:t>27.持续推进师德师风建设。</w:t>
      </w:r>
      <w:r>
        <w:rPr>
          <w:rFonts w:hint="eastAsia" w:ascii="仿宋_GB2312" w:hAnsi="宋体" w:eastAsia="仿宋_GB2312" w:cs="宋体"/>
          <w:sz w:val="32"/>
          <w:szCs w:val="32"/>
          <w:lang w:val="zh-CN"/>
        </w:rPr>
        <w:t>深入实施《合肥工业大学关于全面深化新时代教师队伍建设改革的实施方案》，</w:t>
      </w:r>
      <w:r>
        <w:rPr>
          <w:rStyle w:val="22"/>
          <w:rFonts w:hint="eastAsia" w:ascii="仿宋_GB2312" w:hAnsi="宋体" w:eastAsia="仿宋_GB2312" w:cs="宋体"/>
          <w:sz w:val="32"/>
          <w:szCs w:val="32"/>
          <w:u w:val="none"/>
        </w:rPr>
        <w:t>健全师德师风建设长效机制</w:t>
      </w:r>
      <w:r>
        <w:rPr>
          <w:rFonts w:hint="eastAsia" w:ascii="仿宋_GB2312" w:hAnsi="宋体" w:eastAsia="仿宋_GB2312" w:cs="宋体"/>
          <w:sz w:val="32"/>
          <w:szCs w:val="32"/>
          <w:lang w:val="zh-CN"/>
        </w:rPr>
        <w:t>。进一步加强十项准则学习宣传和贯彻落实。继续组织好教师节表彰和退休教师荣休仪式活动。探索建立教师思想工作信息员队伍及工作机制。落实师德考核制度，加强基层单位师德考核及考核结果运用。</w:t>
      </w:r>
    </w:p>
    <w:p>
      <w:pPr>
        <w:spacing w:line="560" w:lineRule="exact"/>
        <w:ind w:firstLine="640" w:firstLineChars="200"/>
        <w:contextualSpacing/>
        <w:jc w:val="left"/>
        <w:outlineLvl w:val="0"/>
        <w:rPr>
          <w:rStyle w:val="22"/>
          <w:rFonts w:ascii="黑体" w:hAnsi="黑体" w:eastAsia="黑体" w:cs="宋体"/>
          <w:bCs/>
          <w:sz w:val="32"/>
          <w:szCs w:val="32"/>
          <w:u w:val="none"/>
        </w:rPr>
      </w:pPr>
      <w:r>
        <w:rPr>
          <w:rStyle w:val="22"/>
          <w:rFonts w:hint="eastAsia" w:ascii="黑体" w:hAnsi="黑体" w:eastAsia="黑体" w:cs="宋体"/>
          <w:bCs/>
          <w:sz w:val="32"/>
          <w:szCs w:val="32"/>
          <w:u w:val="none"/>
          <w:lang w:val="zh-CN"/>
        </w:rPr>
        <w:t>六、</w:t>
      </w:r>
      <w:r>
        <w:rPr>
          <w:rStyle w:val="22"/>
          <w:rFonts w:hint="eastAsia" w:ascii="黑体" w:hAnsi="黑体" w:eastAsia="黑体" w:cs="宋体"/>
          <w:bCs/>
          <w:sz w:val="32"/>
          <w:szCs w:val="32"/>
          <w:u w:val="none"/>
        </w:rPr>
        <w:t>提升</w:t>
      </w:r>
      <w:r>
        <w:rPr>
          <w:rStyle w:val="22"/>
          <w:rFonts w:hint="eastAsia" w:ascii="黑体" w:hAnsi="黑体" w:eastAsia="黑体" w:cs="宋体"/>
          <w:bCs/>
          <w:sz w:val="32"/>
          <w:szCs w:val="32"/>
          <w:u w:val="none"/>
          <w:lang w:val="zh-CN"/>
        </w:rPr>
        <w:t>管理水平与保障</w:t>
      </w:r>
      <w:r>
        <w:rPr>
          <w:rStyle w:val="22"/>
          <w:rFonts w:hint="eastAsia" w:ascii="黑体" w:hAnsi="黑体" w:eastAsia="黑体" w:cs="宋体"/>
          <w:bCs/>
          <w:sz w:val="32"/>
          <w:szCs w:val="32"/>
          <w:u w:val="none"/>
        </w:rPr>
        <w:t>能力</w:t>
      </w:r>
    </w:p>
    <w:p>
      <w:pPr>
        <w:spacing w:line="560" w:lineRule="exact"/>
        <w:ind w:firstLine="643" w:firstLineChars="200"/>
        <w:contextualSpacing/>
        <w:rPr>
          <w:rFonts w:ascii="仿宋_GB2312" w:hAnsi="宋体" w:eastAsia="仿宋_GB2312" w:cs="宋体"/>
          <w:sz w:val="32"/>
          <w:szCs w:val="32"/>
          <w:lang w:val="zh-CN"/>
        </w:rPr>
      </w:pPr>
      <w:r>
        <w:rPr>
          <w:rStyle w:val="22"/>
          <w:rFonts w:hint="eastAsia" w:ascii="楷体" w:hAnsi="楷体" w:eastAsia="楷体" w:cs="宋体"/>
          <w:b/>
          <w:bCs/>
          <w:sz w:val="32"/>
          <w:szCs w:val="32"/>
          <w:u w:val="none"/>
        </w:rPr>
        <w:t>28.增强学校发展的财力保障。</w:t>
      </w:r>
      <w:r>
        <w:rPr>
          <w:rFonts w:hint="eastAsia" w:ascii="仿宋_GB2312" w:hAnsi="宋体" w:eastAsia="仿宋_GB2312" w:cs="宋体"/>
          <w:sz w:val="32"/>
          <w:szCs w:val="32"/>
          <w:lang w:val="zh-CN"/>
        </w:rPr>
        <w:t>以提升学校经费筹措、资源配置、财务管理、财务服务“四大能力”为主线，积极筹措办学资源、规范财务管理。多渠道筹措办学经费，实现学校财务收入稳步增长。进一步优化预算绩效管理模式，提高学校预算管理科学化水平。贯彻中央“过紧日子”要求，大力压减一般性支出。进一步理顺学校财务管理体制，深化校院两级财务管理改革。推进采购预算与部门预算深度融合，强化学校项目实施、预算执行情况的财务分析，不断提高资金、资产使用效益。加强财务内控建设，提高财务治理水平和风险防范能力。强化“统一领导、归口管理、分级负责、责任到人”的国有资产管理体制，完成六安路校区东院、屯溪路校区边界确权工作，继续做好宣城校区资产移交和接收工作。强化财务稽查和监督，形成齐抓共管的局面，杜绝违规违纪现象。</w:t>
      </w:r>
    </w:p>
    <w:p>
      <w:pPr>
        <w:spacing w:line="560" w:lineRule="exact"/>
        <w:ind w:firstLine="643" w:firstLineChars="200"/>
        <w:contextualSpacing/>
        <w:rPr>
          <w:rFonts w:ascii="仿宋_GB2312" w:hAnsi="宋体" w:eastAsia="仿宋_GB2312" w:cs="宋体"/>
          <w:sz w:val="32"/>
          <w:szCs w:val="32"/>
          <w:lang w:val="zh-CN"/>
        </w:rPr>
      </w:pPr>
      <w:r>
        <w:rPr>
          <w:rStyle w:val="22"/>
          <w:rFonts w:hint="eastAsia" w:ascii="楷体" w:hAnsi="楷体" w:eastAsia="楷体" w:cs="宋体"/>
          <w:b/>
          <w:bCs/>
          <w:sz w:val="32"/>
          <w:szCs w:val="32"/>
          <w:u w:val="none"/>
        </w:rPr>
        <w:t>29.提高治校兴校能力和水平。</w:t>
      </w:r>
      <w:r>
        <w:rPr>
          <w:rFonts w:hint="eastAsia" w:ascii="仿宋_GB2312" w:hAnsi="宋体" w:eastAsia="仿宋_GB2312" w:cs="宋体"/>
          <w:sz w:val="32"/>
          <w:szCs w:val="32"/>
          <w:lang w:val="zh-CN"/>
        </w:rPr>
        <w:t>进一步完善“党委领导、校长负责、教授治学、民主管理”的学校治理体系。加强学校领导班子建设，增强学校领导班子及成员把握全局、推动发展的谋划能力和决策水平。推进校院两级管理体制改革和“放管服”改革，优化学校机构设置，提升校院两级治理能力和水平。构建系统完备、科学规范、运行有效的制度体系，发挥制度在学校建设与发展中的刚性作用。推进依法治校，加强法治机构建设，增强法治思维，提高法治能力。统筹行使学术事务职权，构建完善的学术事务管理体系。破除“五唯”，结合学校实际科学制定人才评价、科研评价、学术评价方案。积极推进校企改革，理顺校办产业管理机制体制，防范经营风险，实现校办产业持续健康发展及向学校上缴的稳步增长。深入落实李国英省长关于支持学校发展的重要批示精神，进一步加强与教育部、安徽省委省政府、合肥市政府及相关厅局、区政府之间的沟通联系，积极争取他们对学校改革发展的资金和政策支持。</w:t>
      </w:r>
    </w:p>
    <w:p>
      <w:pPr>
        <w:spacing w:line="560" w:lineRule="exact"/>
        <w:ind w:firstLine="643" w:firstLineChars="200"/>
        <w:contextualSpacing/>
        <w:rPr>
          <w:rFonts w:ascii="仿宋_GB2312" w:hAnsi="宋体" w:eastAsia="仿宋_GB2312" w:cs="宋体"/>
          <w:sz w:val="32"/>
          <w:szCs w:val="32"/>
          <w:lang w:val="zh-CN"/>
        </w:rPr>
      </w:pPr>
      <w:r>
        <w:rPr>
          <w:rStyle w:val="22"/>
          <w:rFonts w:hint="eastAsia" w:ascii="楷体" w:hAnsi="楷体" w:eastAsia="楷体" w:cs="宋体"/>
          <w:b/>
          <w:bCs/>
          <w:sz w:val="32"/>
          <w:szCs w:val="32"/>
          <w:u w:val="none"/>
        </w:rPr>
        <w:t>30.编制《合肥工业大学“十四五”事业发展规划》。</w:t>
      </w:r>
      <w:r>
        <w:rPr>
          <w:rFonts w:hint="eastAsia" w:ascii="仿宋_GB2312" w:hAnsi="宋体" w:eastAsia="仿宋_GB2312" w:cs="宋体"/>
          <w:sz w:val="32"/>
          <w:szCs w:val="32"/>
          <w:lang w:val="zh-CN"/>
        </w:rPr>
        <w:t>全面总结“十三五”事业发展规划完成情况。在学校“十四五”规划编制领导小组统一领导下，按照《合肥工业大学“十四五”规划编制工作方案》要求，统筹做好学校总体规划，党建工作规划、学科建设规划、师资队伍建设规划、基础能力建设规划四个专项规划及各单位规划编制工作，更好发挥发展规划的战略导向作用，为学校高质量内涵式发展和“双一流”建设提供可靠的规划保障和科学的政策指引。</w:t>
      </w:r>
    </w:p>
    <w:p>
      <w:pPr>
        <w:spacing w:line="560" w:lineRule="exact"/>
        <w:ind w:firstLine="643" w:firstLineChars="200"/>
        <w:contextualSpacing/>
        <w:rPr>
          <w:rFonts w:ascii="仿宋_GB2312" w:hAnsi="宋体" w:eastAsia="仿宋_GB2312" w:cs="宋体"/>
          <w:sz w:val="32"/>
          <w:szCs w:val="32"/>
          <w:lang w:val="zh-CN"/>
        </w:rPr>
      </w:pPr>
      <w:r>
        <w:rPr>
          <w:rStyle w:val="22"/>
          <w:rFonts w:hint="eastAsia" w:ascii="楷体" w:hAnsi="楷体" w:eastAsia="楷体" w:cs="宋体"/>
          <w:b/>
          <w:bCs/>
          <w:sz w:val="32"/>
          <w:szCs w:val="32"/>
          <w:u w:val="none"/>
        </w:rPr>
        <w:t>31.大力加强校友工作。</w:t>
      </w:r>
      <w:r>
        <w:rPr>
          <w:rFonts w:hint="eastAsia" w:ascii="仿宋_GB2312" w:hAnsi="宋体" w:eastAsia="仿宋_GB2312" w:cs="宋体"/>
          <w:sz w:val="32"/>
          <w:szCs w:val="32"/>
          <w:lang w:val="zh-CN"/>
        </w:rPr>
        <w:t>实施校院两级统筹协调的校友工作机制，充分发挥学院在校友会、基金会工作中的基础性作用，推进成立学院校友分会。创新校友工作形式，探索互利互惠、合作共赢的学校与校友间合作机制。加强理事会建设，充分发挥理事在学校建设发展中的把诊问脉、资源链接、智力支持作用。做好学校75周年校庆工作。加强校史馆与校友活动中心建设，总结发展经验、凝练办学特色、挖掘亮点元素、展现深厚底蕴。</w:t>
      </w:r>
    </w:p>
    <w:p>
      <w:pPr>
        <w:spacing w:line="560" w:lineRule="exact"/>
        <w:ind w:firstLine="643" w:firstLineChars="200"/>
        <w:contextualSpacing/>
        <w:rPr>
          <w:rFonts w:ascii="仿宋_GB2312" w:hAnsi="宋体" w:eastAsia="仿宋_GB2312" w:cs="宋体"/>
          <w:sz w:val="32"/>
          <w:szCs w:val="32"/>
          <w:lang w:val="zh-CN"/>
        </w:rPr>
      </w:pPr>
      <w:r>
        <w:rPr>
          <w:rStyle w:val="22"/>
          <w:rFonts w:hint="eastAsia" w:ascii="楷体" w:hAnsi="楷体" w:eastAsia="楷体" w:cs="宋体"/>
          <w:b/>
          <w:bCs/>
          <w:sz w:val="32"/>
          <w:szCs w:val="32"/>
          <w:u w:val="none"/>
        </w:rPr>
        <w:t>32.提升基础保障能力。</w:t>
      </w:r>
      <w:r>
        <w:rPr>
          <w:rFonts w:hint="eastAsia" w:ascii="仿宋_GB2312" w:hAnsi="宋体" w:eastAsia="仿宋_GB2312" w:cs="宋体"/>
          <w:sz w:val="32"/>
          <w:szCs w:val="32"/>
          <w:lang w:val="zh-CN"/>
        </w:rPr>
        <w:t>深入实施银校合作项目，加强智慧校园建设，提升学校信息化水平，推进多校区办学资源共联共享。健全实验室安全监管责任体系和长效工作机制，强化安全风险防控意识和能力，加强实验室安全信息化与系统化建设。实现大型仪器共享、开放、高效运行和科学管理，完成分析测试中心CMA资质审查。加强各类图书资源、馆舍条件与文化环境建设。构建“权责明晰、制度完善、管理精细、服务规范、监督有效、保障有力”的后勤服务保障体系，做实后勤服务育人“第二课堂”，发挥后勤服务育人功能，提高师生满意度。完善“三中心”目标管理方案，巩固物业管理“项目化”成果。积极争取合肥市及庐阳区政府的支持，实施六安路校区东、西院老旧小区改造工程。做好学校引进人才住房保障，规范周转房管理，提高周转效率，探索实施学校用电目标管理和教职工住宅区物业管理。抓好学生食堂、高电压与绝缘实验室、工程管理与智能制造研究中心、产学研综合楼、工程训练中心等项目实施，做好合肥校区电增容及学校基础设施改造工作，加快推进现代化后勤建设。推进校医院创建二级综合医院和与安徽医科大学第一附属医院建设医联体工作。继续做好档案馆、学报杂志社、工业培训中心、专职科研机构、继续教育、附属中学、学前教育等工作。</w:t>
      </w:r>
    </w:p>
    <w:p>
      <w:pPr>
        <w:spacing w:line="560" w:lineRule="exact"/>
        <w:ind w:firstLine="643" w:firstLineChars="200"/>
        <w:contextualSpacing/>
        <w:rPr>
          <w:rFonts w:ascii="仿宋_GB2312" w:hAnsi="宋体" w:eastAsia="仿宋_GB2312" w:cs="宋体"/>
          <w:sz w:val="32"/>
          <w:szCs w:val="32"/>
          <w:lang w:val="zh-CN"/>
        </w:rPr>
      </w:pPr>
      <w:r>
        <w:rPr>
          <w:rStyle w:val="22"/>
          <w:rFonts w:hint="eastAsia" w:ascii="楷体" w:hAnsi="楷体" w:eastAsia="楷体" w:cs="宋体"/>
          <w:b/>
          <w:bCs/>
          <w:sz w:val="32"/>
          <w:szCs w:val="32"/>
          <w:u w:val="none"/>
        </w:rPr>
        <w:t>33.加强宣城校区建设。</w:t>
      </w:r>
      <w:r>
        <w:rPr>
          <w:rFonts w:hint="eastAsia" w:ascii="仿宋_GB2312" w:hAnsi="宋体" w:eastAsia="仿宋_GB2312" w:cs="宋体"/>
          <w:sz w:val="32"/>
          <w:szCs w:val="32"/>
          <w:lang w:val="zh-CN"/>
        </w:rPr>
        <w:t>深入推进宣城校区一体化管理改革。加强与宣城市政府沟通协调，推进市校合作协议进一步落实落地，推动学科楼、二期运动场、教师宿舍等项目建设。适当扩大宣城校区研究生招生规模。加强科研平台建设，积极支持并融入宛陵科创城建设。以宣城校区为纽带，积极发挥学校人才、学科、科技优势，助力宣城市、安徽省深度融入长三角一体化高质量发展，更好地服务国家战略。</w:t>
      </w:r>
    </w:p>
    <w:p>
      <w:pPr>
        <w:adjustRightInd w:val="0"/>
        <w:spacing w:line="560" w:lineRule="exact"/>
        <w:ind w:firstLine="643" w:firstLineChars="200"/>
        <w:contextualSpacing/>
        <w:rPr>
          <w:rFonts w:ascii="仿宋_GB2312" w:hAnsi="宋体" w:eastAsia="仿宋_GB2312" w:cs="宋体"/>
          <w:b/>
          <w:bCs/>
          <w:sz w:val="32"/>
          <w:szCs w:val="32"/>
          <w:lang w:val="zh-CN"/>
        </w:rPr>
      </w:pPr>
      <w:r>
        <w:rPr>
          <w:rStyle w:val="22"/>
          <w:rFonts w:hint="eastAsia" w:ascii="楷体" w:hAnsi="楷体" w:eastAsia="楷体" w:cs="宋体"/>
          <w:b/>
          <w:bCs/>
          <w:sz w:val="32"/>
          <w:szCs w:val="32"/>
          <w:u w:val="none"/>
        </w:rPr>
        <w:t>34.筑牢校园安全稳定防线。</w:t>
      </w:r>
      <w:r>
        <w:rPr>
          <w:rStyle w:val="20"/>
          <w:rFonts w:hint="eastAsia" w:ascii="仿宋_GB2312" w:hAnsi="宋体" w:eastAsia="仿宋_GB2312" w:cs="宋体"/>
          <w:sz w:val="32"/>
          <w:szCs w:val="32"/>
          <w:u w:val="none"/>
        </w:rPr>
        <w:t>树牢平安和谐稳定发展理念，进一步健全风险防控体系和安全工作责任体系。加强学校安全规范化、标准化、信息化建设，继续推进交通智能、校园监控、消控系统集成等建设工程，筑牢校园安全防范体系。加强与地方政府沟通联动，更加注重防范和化解风险。强化校园及周边环境综合治理，推进重点领域、重点问题整治化解。完善校院两级逐级负责、各负其责的安全稳定责任体系。</w:t>
      </w:r>
    </w:p>
    <w:p>
      <w:pPr>
        <w:adjustRightInd w:val="0"/>
        <w:spacing w:line="560" w:lineRule="exact"/>
        <w:ind w:firstLine="640" w:firstLineChars="200"/>
        <w:contextualSpacing/>
        <w:rPr>
          <w:rStyle w:val="22"/>
          <w:rFonts w:ascii="黑体" w:hAnsi="黑体" w:eastAsia="黑体" w:cs="宋体"/>
          <w:sz w:val="32"/>
          <w:szCs w:val="32"/>
          <w:u w:val="none"/>
        </w:rPr>
      </w:pPr>
      <w:r>
        <w:rPr>
          <w:rStyle w:val="22"/>
          <w:rFonts w:hint="eastAsia" w:ascii="黑体" w:hAnsi="黑体" w:eastAsia="黑体" w:cs="宋体"/>
          <w:sz w:val="32"/>
          <w:szCs w:val="32"/>
          <w:u w:val="none"/>
        </w:rPr>
        <w:t>七、汇聚推动学校发展的强大力量</w:t>
      </w:r>
    </w:p>
    <w:p>
      <w:pPr>
        <w:adjustRightInd w:val="0"/>
        <w:spacing w:line="560" w:lineRule="exact"/>
        <w:ind w:firstLine="643" w:firstLineChars="200"/>
        <w:contextualSpacing/>
        <w:rPr>
          <w:rStyle w:val="22"/>
          <w:rFonts w:ascii="仿宋_GB2312" w:hAnsi="宋体" w:eastAsia="仿宋_GB2312" w:cs="宋体"/>
          <w:sz w:val="32"/>
          <w:szCs w:val="32"/>
          <w:u w:val="none"/>
        </w:rPr>
      </w:pPr>
      <w:r>
        <w:rPr>
          <w:rStyle w:val="22"/>
          <w:rFonts w:hint="eastAsia" w:ascii="楷体" w:hAnsi="楷体" w:eastAsia="楷体" w:cs="宋体"/>
          <w:b/>
          <w:bCs/>
          <w:sz w:val="32"/>
          <w:szCs w:val="32"/>
          <w:u w:val="none"/>
        </w:rPr>
        <w:t>35.营造积极向上向善的校园文化。</w:t>
      </w:r>
      <w:r>
        <w:rPr>
          <w:rStyle w:val="22"/>
          <w:rFonts w:ascii="仿宋_GB2312" w:hAnsi="宋体" w:eastAsia="仿宋_GB2312" w:cs="宋体"/>
          <w:sz w:val="32"/>
          <w:szCs w:val="32"/>
          <w:u w:val="none"/>
        </w:rPr>
        <w:t>贯彻落实《新时代爱国主义教育实施纲要》和《新时代公民道德建设实施纲要》</w:t>
      </w:r>
      <w:r>
        <w:rPr>
          <w:rStyle w:val="22"/>
          <w:rFonts w:hint="eastAsia" w:ascii="仿宋_GB2312" w:hAnsi="宋体" w:eastAsia="仿宋_GB2312" w:cs="宋体"/>
          <w:sz w:val="32"/>
          <w:szCs w:val="32"/>
          <w:u w:val="none"/>
        </w:rPr>
        <w:t>。以庆祝建校75周年为契机，</w:t>
      </w:r>
      <w:r>
        <w:rPr>
          <w:rFonts w:hint="eastAsia" w:ascii="仿宋_GB2312" w:hAnsi="Times New Roman" w:eastAsia="仿宋_GB2312" w:cs="Times New Roman"/>
          <w:sz w:val="32"/>
          <w:szCs w:val="32"/>
        </w:rPr>
        <w:t>按照“学术主导、文化塑造、创新创业、简朴务实”的基本原则，谋划系列活动，全面总结学校75年来的办学光辉历程，传承工大精神，展现办学成就，汇聚社会力量，扩大学校影响</w:t>
      </w:r>
      <w:r>
        <w:rPr>
          <w:rStyle w:val="22"/>
          <w:rFonts w:hint="eastAsia" w:ascii="仿宋_GB2312" w:hAnsi="宋体" w:eastAsia="仿宋_GB2312" w:cs="宋体"/>
          <w:sz w:val="32"/>
          <w:szCs w:val="32"/>
          <w:u w:val="none"/>
        </w:rPr>
        <w:t>。加强学校文化品牌建设，办好斛兵文化大讲堂等活动。深化学校文明校园创建成果，营造团结奋进、文明和谐的校园文化氛围。</w:t>
      </w:r>
    </w:p>
    <w:p>
      <w:pPr>
        <w:adjustRightInd w:val="0"/>
        <w:spacing w:line="560" w:lineRule="exact"/>
        <w:ind w:firstLine="643" w:firstLineChars="200"/>
        <w:contextualSpacing/>
        <w:rPr>
          <w:rFonts w:hint="eastAsia" w:ascii="仿宋_GB2312" w:eastAsia="仿宋_GB2312"/>
          <w:bCs/>
          <w:spacing w:val="8"/>
          <w:sz w:val="32"/>
          <w:szCs w:val="32"/>
        </w:rPr>
      </w:pPr>
      <w:r>
        <w:rPr>
          <w:rStyle w:val="22"/>
          <w:rFonts w:hint="eastAsia" w:ascii="楷体" w:hAnsi="楷体" w:eastAsia="楷体" w:cs="宋体"/>
          <w:b/>
          <w:bCs/>
          <w:sz w:val="32"/>
          <w:szCs w:val="32"/>
          <w:u w:val="none"/>
        </w:rPr>
        <w:t>36.推进统战工作。</w:t>
      </w:r>
      <w:r>
        <w:rPr>
          <w:rFonts w:hint="eastAsia" w:ascii="仿宋_GB2312" w:eastAsia="仿宋_GB2312"/>
          <w:bCs/>
          <w:spacing w:val="8"/>
          <w:sz w:val="32"/>
          <w:szCs w:val="32"/>
        </w:rPr>
        <w:t>大力开展“不忘合作初心，继续携手前进”教育活动，切实增进政治共识。坚持大统战格局，完善校领导联系民主党派及代表人士制度。推动学校各民主党派基层组织和统战团体围绕学校“双一流”建设和国家经济社会发展等方面参政议政、建言献策、“双岗”建功。积极贯彻落实党的侨务和民族宗教政策，做好新形势下侨台联工作。加强对统战理论和统战工作的研究，推进民主党派基层组织和党外代表人士队伍建设。</w:t>
      </w:r>
    </w:p>
    <w:p>
      <w:pPr>
        <w:adjustRightInd w:val="0"/>
        <w:spacing w:line="560" w:lineRule="exact"/>
        <w:ind w:firstLine="643" w:firstLineChars="200"/>
        <w:contextualSpacing/>
        <w:rPr>
          <w:rFonts w:hint="eastAsia" w:ascii="仿宋_GB2312" w:eastAsia="仿宋_GB2312"/>
          <w:bCs/>
          <w:spacing w:val="8"/>
          <w:sz w:val="32"/>
          <w:szCs w:val="32"/>
        </w:rPr>
      </w:pPr>
      <w:r>
        <w:rPr>
          <w:rStyle w:val="22"/>
          <w:rFonts w:hint="eastAsia" w:ascii="楷体" w:hAnsi="楷体" w:eastAsia="楷体" w:cs="宋体"/>
          <w:b/>
          <w:bCs/>
          <w:sz w:val="32"/>
          <w:szCs w:val="32"/>
          <w:u w:val="none"/>
        </w:rPr>
        <w:t>37.提升离退休工作。</w:t>
      </w:r>
      <w:r>
        <w:rPr>
          <w:rFonts w:hint="eastAsia" w:ascii="仿宋_GB2312" w:eastAsia="仿宋_GB2312"/>
          <w:bCs/>
          <w:spacing w:val="8"/>
          <w:sz w:val="32"/>
          <w:szCs w:val="32"/>
        </w:rPr>
        <w:t>用心用情做好离退休工作，引导离退休职工“阳光、健康、快乐”生活，促进离退休职工为学校建设和发展增添正能量。坚持精准服务和精细管理，完善困难帮扶机制。加强“读懂中国”“阳光体育文化月”等品牌活动建设。充分发挥“五老”报告团、“青马班”作用，加强关心下一代工作。</w:t>
      </w:r>
    </w:p>
    <w:p>
      <w:pPr>
        <w:adjustRightInd w:val="0"/>
        <w:spacing w:line="560" w:lineRule="exact"/>
        <w:ind w:firstLine="643" w:firstLineChars="200"/>
        <w:contextualSpacing/>
        <w:rPr>
          <w:rFonts w:ascii="仿宋_GB2312" w:hAnsi="宋体" w:eastAsia="仿宋_GB2312" w:cs="仿宋_GB2312"/>
          <w:bCs/>
          <w:sz w:val="32"/>
          <w:szCs w:val="32"/>
        </w:rPr>
      </w:pPr>
      <w:r>
        <w:rPr>
          <w:rStyle w:val="22"/>
          <w:rFonts w:hint="eastAsia" w:ascii="楷体" w:hAnsi="楷体" w:eastAsia="楷体" w:cs="宋体"/>
          <w:b/>
          <w:bCs/>
          <w:sz w:val="32"/>
          <w:szCs w:val="32"/>
          <w:u w:val="none"/>
        </w:rPr>
        <w:t>38.强化群团工作。</w:t>
      </w:r>
      <w:r>
        <w:rPr>
          <w:rFonts w:hint="eastAsia" w:ascii="仿宋_GB2312" w:eastAsia="仿宋_GB2312"/>
          <w:bCs/>
          <w:spacing w:val="8"/>
          <w:sz w:val="32"/>
          <w:szCs w:val="32"/>
        </w:rPr>
        <w:t>完成学校“教代会”“工代会”换届选举工作，深入推进二级教代会、工会建设。突出思想政治引领,强化团的基层组织建设和团员先进性教育，切实履行引领凝聚青年、组织动员青年、联系服务青年的职责使命。深入推进“青年大学习”行动和“青年马克思主义者培养工程”。全面推进“第二课堂成绩单”建设提档升级，筹建“第二课堂成绩单”大数据体验中心。深化学生会、研究生会、学生社团改革。</w:t>
      </w:r>
    </w:p>
    <w:sectPr>
      <w:footerReference r:id="rId3" w:type="default"/>
      <w:pgSz w:w="11906" w:h="16838"/>
      <w:pgMar w:top="1440" w:right="1559" w:bottom="1440" w:left="1559"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eastAsiaTheme="minorEastAsia"/>
        <w:sz w:val="28"/>
      </w:rPr>
    </w:pPr>
    <w:r>
      <w:rPr>
        <w:rFonts w:hint="eastAsia" w:asciiTheme="minorEastAsia" w:hAnsiTheme="minorEastAsia" w:eastAsiaTheme="minorEastAsia"/>
        <w:sz w:val="28"/>
      </w:rPr>
      <w:t xml:space="preserve">— </w:t>
    </w: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   \* MERGEFORMAT </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17</w:t>
    </w:r>
    <w:r>
      <w:rPr>
        <w:rFonts w:asciiTheme="minorEastAsia" w:hAnsiTheme="minorEastAsia" w:eastAsiaTheme="minorEastAsia"/>
        <w:sz w:val="28"/>
      </w:rPr>
      <w:fldChar w:fldCharType="end"/>
    </w:r>
    <w:r>
      <w:rPr>
        <w:rFonts w:hint="eastAsia" w:asciiTheme="minorEastAsia" w:hAnsiTheme="minorEastAsia" w:eastAsiaTheme="minor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806"/>
    <w:rsid w:val="00000BF3"/>
    <w:rsid w:val="000019C8"/>
    <w:rsid w:val="00002A30"/>
    <w:rsid w:val="00012C4D"/>
    <w:rsid w:val="000150EF"/>
    <w:rsid w:val="000203A4"/>
    <w:rsid w:val="00020E79"/>
    <w:rsid w:val="000227BC"/>
    <w:rsid w:val="00023CC7"/>
    <w:rsid w:val="00024D37"/>
    <w:rsid w:val="00024F83"/>
    <w:rsid w:val="00027978"/>
    <w:rsid w:val="00027E41"/>
    <w:rsid w:val="00030B71"/>
    <w:rsid w:val="00033328"/>
    <w:rsid w:val="00035A2A"/>
    <w:rsid w:val="00036519"/>
    <w:rsid w:val="0003735A"/>
    <w:rsid w:val="00040E95"/>
    <w:rsid w:val="00043FCC"/>
    <w:rsid w:val="00056440"/>
    <w:rsid w:val="0005764B"/>
    <w:rsid w:val="00060144"/>
    <w:rsid w:val="000624DD"/>
    <w:rsid w:val="0006259C"/>
    <w:rsid w:val="00070AA3"/>
    <w:rsid w:val="00072745"/>
    <w:rsid w:val="00072ABF"/>
    <w:rsid w:val="0007337F"/>
    <w:rsid w:val="00073620"/>
    <w:rsid w:val="00074CC9"/>
    <w:rsid w:val="00075700"/>
    <w:rsid w:val="000767B5"/>
    <w:rsid w:val="00077F88"/>
    <w:rsid w:val="00080A06"/>
    <w:rsid w:val="00080DD4"/>
    <w:rsid w:val="00081AC3"/>
    <w:rsid w:val="0008290B"/>
    <w:rsid w:val="00085533"/>
    <w:rsid w:val="00090DB5"/>
    <w:rsid w:val="000912B7"/>
    <w:rsid w:val="00093460"/>
    <w:rsid w:val="000950B0"/>
    <w:rsid w:val="00095767"/>
    <w:rsid w:val="00095E74"/>
    <w:rsid w:val="00096482"/>
    <w:rsid w:val="000A2BFE"/>
    <w:rsid w:val="000A443F"/>
    <w:rsid w:val="000A6720"/>
    <w:rsid w:val="000A7EAA"/>
    <w:rsid w:val="000B0989"/>
    <w:rsid w:val="000B2000"/>
    <w:rsid w:val="000B26EA"/>
    <w:rsid w:val="000B357C"/>
    <w:rsid w:val="000B5B43"/>
    <w:rsid w:val="000B5F8E"/>
    <w:rsid w:val="000C31B3"/>
    <w:rsid w:val="000C3FD4"/>
    <w:rsid w:val="000C40EF"/>
    <w:rsid w:val="000C56DE"/>
    <w:rsid w:val="000C606E"/>
    <w:rsid w:val="000C75E0"/>
    <w:rsid w:val="000C76CF"/>
    <w:rsid w:val="000C7B31"/>
    <w:rsid w:val="000D02B5"/>
    <w:rsid w:val="000D1CB3"/>
    <w:rsid w:val="000D1CE1"/>
    <w:rsid w:val="000D1D2F"/>
    <w:rsid w:val="000D2969"/>
    <w:rsid w:val="000D2A0B"/>
    <w:rsid w:val="000D77A4"/>
    <w:rsid w:val="000E324D"/>
    <w:rsid w:val="000E3B5A"/>
    <w:rsid w:val="000E76C0"/>
    <w:rsid w:val="000F0728"/>
    <w:rsid w:val="000F4822"/>
    <w:rsid w:val="000F578B"/>
    <w:rsid w:val="001021E2"/>
    <w:rsid w:val="00103A4C"/>
    <w:rsid w:val="00103BCF"/>
    <w:rsid w:val="0010584E"/>
    <w:rsid w:val="00106C5E"/>
    <w:rsid w:val="00107094"/>
    <w:rsid w:val="0011004A"/>
    <w:rsid w:val="00111051"/>
    <w:rsid w:val="0011426F"/>
    <w:rsid w:val="00114A39"/>
    <w:rsid w:val="00114EC9"/>
    <w:rsid w:val="0011703E"/>
    <w:rsid w:val="00117A17"/>
    <w:rsid w:val="00120692"/>
    <w:rsid w:val="0012244C"/>
    <w:rsid w:val="001239C2"/>
    <w:rsid w:val="00126C69"/>
    <w:rsid w:val="00130EA7"/>
    <w:rsid w:val="00133BFC"/>
    <w:rsid w:val="001351AE"/>
    <w:rsid w:val="0013570B"/>
    <w:rsid w:val="00136FFE"/>
    <w:rsid w:val="00141468"/>
    <w:rsid w:val="00142116"/>
    <w:rsid w:val="00145825"/>
    <w:rsid w:val="001464CE"/>
    <w:rsid w:val="001471B3"/>
    <w:rsid w:val="00147870"/>
    <w:rsid w:val="00147A29"/>
    <w:rsid w:val="0015186F"/>
    <w:rsid w:val="001519A8"/>
    <w:rsid w:val="001523C3"/>
    <w:rsid w:val="001573FD"/>
    <w:rsid w:val="00164488"/>
    <w:rsid w:val="0018044C"/>
    <w:rsid w:val="001805C0"/>
    <w:rsid w:val="00185948"/>
    <w:rsid w:val="00185BEB"/>
    <w:rsid w:val="00185CA5"/>
    <w:rsid w:val="001869AA"/>
    <w:rsid w:val="001902D4"/>
    <w:rsid w:val="00190DE1"/>
    <w:rsid w:val="00194839"/>
    <w:rsid w:val="001958D8"/>
    <w:rsid w:val="00197017"/>
    <w:rsid w:val="001975B6"/>
    <w:rsid w:val="00197893"/>
    <w:rsid w:val="001A01AB"/>
    <w:rsid w:val="001A2996"/>
    <w:rsid w:val="001A5068"/>
    <w:rsid w:val="001A66D5"/>
    <w:rsid w:val="001A7BE1"/>
    <w:rsid w:val="001A7D9B"/>
    <w:rsid w:val="001B2361"/>
    <w:rsid w:val="001B557D"/>
    <w:rsid w:val="001B7C53"/>
    <w:rsid w:val="001C2C7A"/>
    <w:rsid w:val="001C41A0"/>
    <w:rsid w:val="001C4B1D"/>
    <w:rsid w:val="001C5200"/>
    <w:rsid w:val="001C750C"/>
    <w:rsid w:val="001D2310"/>
    <w:rsid w:val="001D3160"/>
    <w:rsid w:val="001D5893"/>
    <w:rsid w:val="001D608D"/>
    <w:rsid w:val="001E0265"/>
    <w:rsid w:val="001E0799"/>
    <w:rsid w:val="001E242C"/>
    <w:rsid w:val="001E5FDB"/>
    <w:rsid w:val="001E7525"/>
    <w:rsid w:val="001F0D4D"/>
    <w:rsid w:val="00203331"/>
    <w:rsid w:val="0020402B"/>
    <w:rsid w:val="002043A9"/>
    <w:rsid w:val="00204780"/>
    <w:rsid w:val="00206D0D"/>
    <w:rsid w:val="002110E7"/>
    <w:rsid w:val="00212E3B"/>
    <w:rsid w:val="002172B7"/>
    <w:rsid w:val="00220921"/>
    <w:rsid w:val="00220E36"/>
    <w:rsid w:val="00221195"/>
    <w:rsid w:val="002211AE"/>
    <w:rsid w:val="00224F4D"/>
    <w:rsid w:val="00231B32"/>
    <w:rsid w:val="00232F25"/>
    <w:rsid w:val="00233E40"/>
    <w:rsid w:val="00234AC4"/>
    <w:rsid w:val="0023540E"/>
    <w:rsid w:val="00242801"/>
    <w:rsid w:val="0024433E"/>
    <w:rsid w:val="00245947"/>
    <w:rsid w:val="002508F2"/>
    <w:rsid w:val="00252A4C"/>
    <w:rsid w:val="00253254"/>
    <w:rsid w:val="00254F4D"/>
    <w:rsid w:val="002564AA"/>
    <w:rsid w:val="002637CC"/>
    <w:rsid w:val="00271D02"/>
    <w:rsid w:val="0027269D"/>
    <w:rsid w:val="002736F6"/>
    <w:rsid w:val="00277986"/>
    <w:rsid w:val="00280D01"/>
    <w:rsid w:val="002814EE"/>
    <w:rsid w:val="00282C75"/>
    <w:rsid w:val="002838E2"/>
    <w:rsid w:val="002845B4"/>
    <w:rsid w:val="002846CD"/>
    <w:rsid w:val="002852D6"/>
    <w:rsid w:val="0028776A"/>
    <w:rsid w:val="00287810"/>
    <w:rsid w:val="00290526"/>
    <w:rsid w:val="0029589D"/>
    <w:rsid w:val="002967E5"/>
    <w:rsid w:val="002977C8"/>
    <w:rsid w:val="002A1A7D"/>
    <w:rsid w:val="002A1CDB"/>
    <w:rsid w:val="002A3D75"/>
    <w:rsid w:val="002A6412"/>
    <w:rsid w:val="002B4015"/>
    <w:rsid w:val="002B4109"/>
    <w:rsid w:val="002B6401"/>
    <w:rsid w:val="002B7D0F"/>
    <w:rsid w:val="002C3672"/>
    <w:rsid w:val="002C4868"/>
    <w:rsid w:val="002C6C80"/>
    <w:rsid w:val="002C6D5F"/>
    <w:rsid w:val="002C7ACC"/>
    <w:rsid w:val="002C7C0C"/>
    <w:rsid w:val="002C7C4D"/>
    <w:rsid w:val="002D314A"/>
    <w:rsid w:val="002D4BDC"/>
    <w:rsid w:val="002D4E5A"/>
    <w:rsid w:val="002D5137"/>
    <w:rsid w:val="002D52F8"/>
    <w:rsid w:val="002D57F8"/>
    <w:rsid w:val="002D6988"/>
    <w:rsid w:val="002E1D01"/>
    <w:rsid w:val="002E3031"/>
    <w:rsid w:val="002E3527"/>
    <w:rsid w:val="002E3B68"/>
    <w:rsid w:val="002F5077"/>
    <w:rsid w:val="002F6C59"/>
    <w:rsid w:val="002F795C"/>
    <w:rsid w:val="002F7EF7"/>
    <w:rsid w:val="00300157"/>
    <w:rsid w:val="003073C0"/>
    <w:rsid w:val="00310404"/>
    <w:rsid w:val="00312AEF"/>
    <w:rsid w:val="00312DA9"/>
    <w:rsid w:val="00312E71"/>
    <w:rsid w:val="00313368"/>
    <w:rsid w:val="00313F7C"/>
    <w:rsid w:val="00315F1F"/>
    <w:rsid w:val="00325E10"/>
    <w:rsid w:val="00327FBB"/>
    <w:rsid w:val="00330125"/>
    <w:rsid w:val="00334C4A"/>
    <w:rsid w:val="00334F76"/>
    <w:rsid w:val="0034225C"/>
    <w:rsid w:val="00343231"/>
    <w:rsid w:val="00343E6B"/>
    <w:rsid w:val="003459A0"/>
    <w:rsid w:val="00351AA3"/>
    <w:rsid w:val="00351BC2"/>
    <w:rsid w:val="00352057"/>
    <w:rsid w:val="00352172"/>
    <w:rsid w:val="00352592"/>
    <w:rsid w:val="003539AF"/>
    <w:rsid w:val="003554A6"/>
    <w:rsid w:val="003566C9"/>
    <w:rsid w:val="003632F8"/>
    <w:rsid w:val="0036450B"/>
    <w:rsid w:val="00366BBB"/>
    <w:rsid w:val="003670DE"/>
    <w:rsid w:val="00367A12"/>
    <w:rsid w:val="00370274"/>
    <w:rsid w:val="00371FA3"/>
    <w:rsid w:val="00373CB2"/>
    <w:rsid w:val="00375644"/>
    <w:rsid w:val="00377210"/>
    <w:rsid w:val="00386BB5"/>
    <w:rsid w:val="00391DC9"/>
    <w:rsid w:val="00394281"/>
    <w:rsid w:val="00394382"/>
    <w:rsid w:val="003A2A9B"/>
    <w:rsid w:val="003A4A2B"/>
    <w:rsid w:val="003A7198"/>
    <w:rsid w:val="003A7511"/>
    <w:rsid w:val="003B0788"/>
    <w:rsid w:val="003B1334"/>
    <w:rsid w:val="003B18D5"/>
    <w:rsid w:val="003B3DFD"/>
    <w:rsid w:val="003B51E7"/>
    <w:rsid w:val="003B6363"/>
    <w:rsid w:val="003B673F"/>
    <w:rsid w:val="003C36AE"/>
    <w:rsid w:val="003C626B"/>
    <w:rsid w:val="003C6914"/>
    <w:rsid w:val="003D09C3"/>
    <w:rsid w:val="003D1213"/>
    <w:rsid w:val="003D20D3"/>
    <w:rsid w:val="003D3B64"/>
    <w:rsid w:val="003D5BF9"/>
    <w:rsid w:val="003D66DB"/>
    <w:rsid w:val="003D7736"/>
    <w:rsid w:val="003E5225"/>
    <w:rsid w:val="003E60EB"/>
    <w:rsid w:val="003E73F4"/>
    <w:rsid w:val="003F1245"/>
    <w:rsid w:val="003F15D9"/>
    <w:rsid w:val="003F213A"/>
    <w:rsid w:val="003F263C"/>
    <w:rsid w:val="003F3F04"/>
    <w:rsid w:val="003F57E8"/>
    <w:rsid w:val="003F6F22"/>
    <w:rsid w:val="003F76CD"/>
    <w:rsid w:val="003F7FF3"/>
    <w:rsid w:val="00400313"/>
    <w:rsid w:val="004021F6"/>
    <w:rsid w:val="00404B4A"/>
    <w:rsid w:val="00410413"/>
    <w:rsid w:val="00412F57"/>
    <w:rsid w:val="004216EF"/>
    <w:rsid w:val="004242AC"/>
    <w:rsid w:val="0042772B"/>
    <w:rsid w:val="0043068D"/>
    <w:rsid w:val="00430994"/>
    <w:rsid w:val="0043157A"/>
    <w:rsid w:val="00432D32"/>
    <w:rsid w:val="004336A5"/>
    <w:rsid w:val="00440ADE"/>
    <w:rsid w:val="00441789"/>
    <w:rsid w:val="00441B83"/>
    <w:rsid w:val="00441EF9"/>
    <w:rsid w:val="0044453B"/>
    <w:rsid w:val="00445F26"/>
    <w:rsid w:val="0045044D"/>
    <w:rsid w:val="00451ACD"/>
    <w:rsid w:val="00452D0B"/>
    <w:rsid w:val="00453450"/>
    <w:rsid w:val="00455A3C"/>
    <w:rsid w:val="00457440"/>
    <w:rsid w:val="004575A1"/>
    <w:rsid w:val="00457F56"/>
    <w:rsid w:val="004613AB"/>
    <w:rsid w:val="00462E92"/>
    <w:rsid w:val="00464EF6"/>
    <w:rsid w:val="0046541A"/>
    <w:rsid w:val="00465E03"/>
    <w:rsid w:val="004663A9"/>
    <w:rsid w:val="0047275A"/>
    <w:rsid w:val="00473CFA"/>
    <w:rsid w:val="00476E8A"/>
    <w:rsid w:val="00477042"/>
    <w:rsid w:val="004801AE"/>
    <w:rsid w:val="00480F32"/>
    <w:rsid w:val="00483291"/>
    <w:rsid w:val="004852A5"/>
    <w:rsid w:val="004859B6"/>
    <w:rsid w:val="004873EC"/>
    <w:rsid w:val="00490301"/>
    <w:rsid w:val="00490C45"/>
    <w:rsid w:val="00493248"/>
    <w:rsid w:val="0049569C"/>
    <w:rsid w:val="00496862"/>
    <w:rsid w:val="004A08D8"/>
    <w:rsid w:val="004A1254"/>
    <w:rsid w:val="004A1A80"/>
    <w:rsid w:val="004A2E51"/>
    <w:rsid w:val="004A62B3"/>
    <w:rsid w:val="004B6201"/>
    <w:rsid w:val="004C1D0B"/>
    <w:rsid w:val="004C424A"/>
    <w:rsid w:val="004C5033"/>
    <w:rsid w:val="004D2772"/>
    <w:rsid w:val="004D5157"/>
    <w:rsid w:val="004D6347"/>
    <w:rsid w:val="004D6816"/>
    <w:rsid w:val="004E062C"/>
    <w:rsid w:val="004E1729"/>
    <w:rsid w:val="004E177A"/>
    <w:rsid w:val="004E42B6"/>
    <w:rsid w:val="004E7850"/>
    <w:rsid w:val="004F029C"/>
    <w:rsid w:val="004F1939"/>
    <w:rsid w:val="004F1CCE"/>
    <w:rsid w:val="004F47A1"/>
    <w:rsid w:val="004F47DB"/>
    <w:rsid w:val="004F4A7D"/>
    <w:rsid w:val="004F5582"/>
    <w:rsid w:val="004F7D44"/>
    <w:rsid w:val="00500714"/>
    <w:rsid w:val="00502416"/>
    <w:rsid w:val="005052ED"/>
    <w:rsid w:val="00507DA2"/>
    <w:rsid w:val="00511E25"/>
    <w:rsid w:val="00517D7F"/>
    <w:rsid w:val="00523023"/>
    <w:rsid w:val="00524E25"/>
    <w:rsid w:val="00526404"/>
    <w:rsid w:val="00527782"/>
    <w:rsid w:val="00527F00"/>
    <w:rsid w:val="005336F4"/>
    <w:rsid w:val="00537034"/>
    <w:rsid w:val="00542405"/>
    <w:rsid w:val="00543717"/>
    <w:rsid w:val="00545B62"/>
    <w:rsid w:val="0054616F"/>
    <w:rsid w:val="00546BD0"/>
    <w:rsid w:val="00546DDD"/>
    <w:rsid w:val="00550647"/>
    <w:rsid w:val="005537EB"/>
    <w:rsid w:val="00553ABA"/>
    <w:rsid w:val="00555A6B"/>
    <w:rsid w:val="00556BF9"/>
    <w:rsid w:val="0056137D"/>
    <w:rsid w:val="00562D98"/>
    <w:rsid w:val="00564224"/>
    <w:rsid w:val="005649C0"/>
    <w:rsid w:val="0057042D"/>
    <w:rsid w:val="00572350"/>
    <w:rsid w:val="00572661"/>
    <w:rsid w:val="00572867"/>
    <w:rsid w:val="00574199"/>
    <w:rsid w:val="00574825"/>
    <w:rsid w:val="00576C96"/>
    <w:rsid w:val="00583E70"/>
    <w:rsid w:val="00586FD8"/>
    <w:rsid w:val="00591B74"/>
    <w:rsid w:val="00592965"/>
    <w:rsid w:val="00593FBF"/>
    <w:rsid w:val="00596250"/>
    <w:rsid w:val="00597C53"/>
    <w:rsid w:val="00597E2A"/>
    <w:rsid w:val="005A0A93"/>
    <w:rsid w:val="005A1486"/>
    <w:rsid w:val="005A3507"/>
    <w:rsid w:val="005A3BE0"/>
    <w:rsid w:val="005B319F"/>
    <w:rsid w:val="005B518F"/>
    <w:rsid w:val="005B6D40"/>
    <w:rsid w:val="005B7AA1"/>
    <w:rsid w:val="005C07C8"/>
    <w:rsid w:val="005C22D0"/>
    <w:rsid w:val="005C236E"/>
    <w:rsid w:val="005C248F"/>
    <w:rsid w:val="005C4882"/>
    <w:rsid w:val="005D03FE"/>
    <w:rsid w:val="005D0815"/>
    <w:rsid w:val="005D134E"/>
    <w:rsid w:val="005D2AE4"/>
    <w:rsid w:val="005D3425"/>
    <w:rsid w:val="005D471A"/>
    <w:rsid w:val="005D6B16"/>
    <w:rsid w:val="005D6DFA"/>
    <w:rsid w:val="005E0D5F"/>
    <w:rsid w:val="005E2C70"/>
    <w:rsid w:val="005E3CF9"/>
    <w:rsid w:val="005E3FB4"/>
    <w:rsid w:val="005E5E8B"/>
    <w:rsid w:val="005E7BCB"/>
    <w:rsid w:val="005F317A"/>
    <w:rsid w:val="00600667"/>
    <w:rsid w:val="00601B22"/>
    <w:rsid w:val="006037BB"/>
    <w:rsid w:val="006039BD"/>
    <w:rsid w:val="00604798"/>
    <w:rsid w:val="00604BB7"/>
    <w:rsid w:val="006052A2"/>
    <w:rsid w:val="0060692C"/>
    <w:rsid w:val="00606EC1"/>
    <w:rsid w:val="00611909"/>
    <w:rsid w:val="006124D2"/>
    <w:rsid w:val="006202F6"/>
    <w:rsid w:val="0062043A"/>
    <w:rsid w:val="00620D3D"/>
    <w:rsid w:val="00621AAA"/>
    <w:rsid w:val="0062286A"/>
    <w:rsid w:val="00624EAE"/>
    <w:rsid w:val="00625CC1"/>
    <w:rsid w:val="00626163"/>
    <w:rsid w:val="0062777B"/>
    <w:rsid w:val="00630126"/>
    <w:rsid w:val="006311D6"/>
    <w:rsid w:val="00637682"/>
    <w:rsid w:val="006411C6"/>
    <w:rsid w:val="006433A0"/>
    <w:rsid w:val="0064431B"/>
    <w:rsid w:val="00646236"/>
    <w:rsid w:val="00646D5A"/>
    <w:rsid w:val="0065005B"/>
    <w:rsid w:val="00651348"/>
    <w:rsid w:val="00652216"/>
    <w:rsid w:val="006527AC"/>
    <w:rsid w:val="006530BA"/>
    <w:rsid w:val="0065504E"/>
    <w:rsid w:val="0065539B"/>
    <w:rsid w:val="0065629D"/>
    <w:rsid w:val="00656C4A"/>
    <w:rsid w:val="00661761"/>
    <w:rsid w:val="00662322"/>
    <w:rsid w:val="006628FD"/>
    <w:rsid w:val="00662EE2"/>
    <w:rsid w:val="00665930"/>
    <w:rsid w:val="00665CC0"/>
    <w:rsid w:val="006731CE"/>
    <w:rsid w:val="00673FE9"/>
    <w:rsid w:val="00674596"/>
    <w:rsid w:val="0067624E"/>
    <w:rsid w:val="0067691B"/>
    <w:rsid w:val="00677A78"/>
    <w:rsid w:val="0068011B"/>
    <w:rsid w:val="006813FF"/>
    <w:rsid w:val="00684EFA"/>
    <w:rsid w:val="00690315"/>
    <w:rsid w:val="00691C46"/>
    <w:rsid w:val="00692DBC"/>
    <w:rsid w:val="00695571"/>
    <w:rsid w:val="0069638F"/>
    <w:rsid w:val="00696BEB"/>
    <w:rsid w:val="00697C47"/>
    <w:rsid w:val="006A0118"/>
    <w:rsid w:val="006A4ABD"/>
    <w:rsid w:val="006A5B0F"/>
    <w:rsid w:val="006A6C3A"/>
    <w:rsid w:val="006A70DC"/>
    <w:rsid w:val="006B0C42"/>
    <w:rsid w:val="006B25A8"/>
    <w:rsid w:val="006B2853"/>
    <w:rsid w:val="006B4A01"/>
    <w:rsid w:val="006B4A2A"/>
    <w:rsid w:val="006B4DCC"/>
    <w:rsid w:val="006B5927"/>
    <w:rsid w:val="006C1D1B"/>
    <w:rsid w:val="006C1FC2"/>
    <w:rsid w:val="006C2AE9"/>
    <w:rsid w:val="006C7748"/>
    <w:rsid w:val="006C7D07"/>
    <w:rsid w:val="006D3439"/>
    <w:rsid w:val="006D52E7"/>
    <w:rsid w:val="006D59D7"/>
    <w:rsid w:val="006D760F"/>
    <w:rsid w:val="006E0E9D"/>
    <w:rsid w:val="006E370A"/>
    <w:rsid w:val="006E6117"/>
    <w:rsid w:val="006E62F7"/>
    <w:rsid w:val="006F1B78"/>
    <w:rsid w:val="006F385F"/>
    <w:rsid w:val="006F5024"/>
    <w:rsid w:val="006F6B19"/>
    <w:rsid w:val="006F71FC"/>
    <w:rsid w:val="007015B2"/>
    <w:rsid w:val="00701BCF"/>
    <w:rsid w:val="007025DC"/>
    <w:rsid w:val="007038FB"/>
    <w:rsid w:val="00705A19"/>
    <w:rsid w:val="007113F3"/>
    <w:rsid w:val="007156ED"/>
    <w:rsid w:val="00717B99"/>
    <w:rsid w:val="00723F5C"/>
    <w:rsid w:val="007266F1"/>
    <w:rsid w:val="0073277D"/>
    <w:rsid w:val="0073576F"/>
    <w:rsid w:val="0073603E"/>
    <w:rsid w:val="00742AFD"/>
    <w:rsid w:val="007457F7"/>
    <w:rsid w:val="00746AC8"/>
    <w:rsid w:val="00747E58"/>
    <w:rsid w:val="007502D9"/>
    <w:rsid w:val="00752FA3"/>
    <w:rsid w:val="00755C55"/>
    <w:rsid w:val="00760118"/>
    <w:rsid w:val="00760D7E"/>
    <w:rsid w:val="007624F7"/>
    <w:rsid w:val="0076370A"/>
    <w:rsid w:val="00767822"/>
    <w:rsid w:val="00772819"/>
    <w:rsid w:val="007729CF"/>
    <w:rsid w:val="00772B95"/>
    <w:rsid w:val="00780BA4"/>
    <w:rsid w:val="00781BE9"/>
    <w:rsid w:val="0078326A"/>
    <w:rsid w:val="007836C5"/>
    <w:rsid w:val="007849C6"/>
    <w:rsid w:val="007857AD"/>
    <w:rsid w:val="00785F34"/>
    <w:rsid w:val="0078627D"/>
    <w:rsid w:val="00792A0A"/>
    <w:rsid w:val="0079512F"/>
    <w:rsid w:val="00797E95"/>
    <w:rsid w:val="007A1EDD"/>
    <w:rsid w:val="007A66D8"/>
    <w:rsid w:val="007A714D"/>
    <w:rsid w:val="007B1D35"/>
    <w:rsid w:val="007B2A50"/>
    <w:rsid w:val="007B3BA9"/>
    <w:rsid w:val="007B48C6"/>
    <w:rsid w:val="007B5C43"/>
    <w:rsid w:val="007C0226"/>
    <w:rsid w:val="007C0CF7"/>
    <w:rsid w:val="007C1C2A"/>
    <w:rsid w:val="007C255F"/>
    <w:rsid w:val="007C570C"/>
    <w:rsid w:val="007D7899"/>
    <w:rsid w:val="007E1610"/>
    <w:rsid w:val="007E3EA2"/>
    <w:rsid w:val="007E65E0"/>
    <w:rsid w:val="007E7F72"/>
    <w:rsid w:val="007F56BA"/>
    <w:rsid w:val="007F69C2"/>
    <w:rsid w:val="007F6C48"/>
    <w:rsid w:val="007F7C17"/>
    <w:rsid w:val="0080144F"/>
    <w:rsid w:val="008018AD"/>
    <w:rsid w:val="00802048"/>
    <w:rsid w:val="00803E49"/>
    <w:rsid w:val="00804052"/>
    <w:rsid w:val="00807620"/>
    <w:rsid w:val="00815832"/>
    <w:rsid w:val="00815E0D"/>
    <w:rsid w:val="008162F8"/>
    <w:rsid w:val="00824377"/>
    <w:rsid w:val="0082486C"/>
    <w:rsid w:val="008320A6"/>
    <w:rsid w:val="00833BF1"/>
    <w:rsid w:val="00834A72"/>
    <w:rsid w:val="0084014E"/>
    <w:rsid w:val="008403B0"/>
    <w:rsid w:val="00840C66"/>
    <w:rsid w:val="00842B83"/>
    <w:rsid w:val="00843480"/>
    <w:rsid w:val="00844C06"/>
    <w:rsid w:val="0084616D"/>
    <w:rsid w:val="00846258"/>
    <w:rsid w:val="00847EBD"/>
    <w:rsid w:val="0085031A"/>
    <w:rsid w:val="008505F9"/>
    <w:rsid w:val="0085365E"/>
    <w:rsid w:val="008536C5"/>
    <w:rsid w:val="00854663"/>
    <w:rsid w:val="00854B30"/>
    <w:rsid w:val="00857787"/>
    <w:rsid w:val="00857891"/>
    <w:rsid w:val="00857B61"/>
    <w:rsid w:val="00860E7F"/>
    <w:rsid w:val="0086250A"/>
    <w:rsid w:val="00871D93"/>
    <w:rsid w:val="00874F1C"/>
    <w:rsid w:val="00875BDA"/>
    <w:rsid w:val="00876A77"/>
    <w:rsid w:val="008771ED"/>
    <w:rsid w:val="00880639"/>
    <w:rsid w:val="00880BDF"/>
    <w:rsid w:val="0088165E"/>
    <w:rsid w:val="008826FC"/>
    <w:rsid w:val="0088594F"/>
    <w:rsid w:val="00886D80"/>
    <w:rsid w:val="008870D3"/>
    <w:rsid w:val="008903E3"/>
    <w:rsid w:val="00890574"/>
    <w:rsid w:val="008A0716"/>
    <w:rsid w:val="008A0DFF"/>
    <w:rsid w:val="008A1769"/>
    <w:rsid w:val="008A3401"/>
    <w:rsid w:val="008A34A0"/>
    <w:rsid w:val="008A38EE"/>
    <w:rsid w:val="008B00F1"/>
    <w:rsid w:val="008B141B"/>
    <w:rsid w:val="008B2C48"/>
    <w:rsid w:val="008B3926"/>
    <w:rsid w:val="008B3C46"/>
    <w:rsid w:val="008B4600"/>
    <w:rsid w:val="008B5DF6"/>
    <w:rsid w:val="008C00E5"/>
    <w:rsid w:val="008C0A47"/>
    <w:rsid w:val="008C0DD3"/>
    <w:rsid w:val="008C3504"/>
    <w:rsid w:val="008C6612"/>
    <w:rsid w:val="008C7E59"/>
    <w:rsid w:val="008D11D5"/>
    <w:rsid w:val="008D3EF5"/>
    <w:rsid w:val="008D5F0B"/>
    <w:rsid w:val="008E171D"/>
    <w:rsid w:val="008E362F"/>
    <w:rsid w:val="008E3C5C"/>
    <w:rsid w:val="008F299E"/>
    <w:rsid w:val="0090033C"/>
    <w:rsid w:val="00901CCF"/>
    <w:rsid w:val="00916DFC"/>
    <w:rsid w:val="0092113E"/>
    <w:rsid w:val="009229AC"/>
    <w:rsid w:val="0092579A"/>
    <w:rsid w:val="009268F7"/>
    <w:rsid w:val="00926A7C"/>
    <w:rsid w:val="00930192"/>
    <w:rsid w:val="00931EC4"/>
    <w:rsid w:val="0093387C"/>
    <w:rsid w:val="0093393D"/>
    <w:rsid w:val="0093470C"/>
    <w:rsid w:val="00934D34"/>
    <w:rsid w:val="0093560A"/>
    <w:rsid w:val="0093790C"/>
    <w:rsid w:val="009412A3"/>
    <w:rsid w:val="009450C1"/>
    <w:rsid w:val="0094510A"/>
    <w:rsid w:val="00945A0A"/>
    <w:rsid w:val="00945C86"/>
    <w:rsid w:val="009470C3"/>
    <w:rsid w:val="0095120C"/>
    <w:rsid w:val="00951C51"/>
    <w:rsid w:val="00952F7F"/>
    <w:rsid w:val="00953718"/>
    <w:rsid w:val="009605D4"/>
    <w:rsid w:val="00967A66"/>
    <w:rsid w:val="00967B9C"/>
    <w:rsid w:val="009715AC"/>
    <w:rsid w:val="00972C57"/>
    <w:rsid w:val="009759C2"/>
    <w:rsid w:val="00977886"/>
    <w:rsid w:val="009779D7"/>
    <w:rsid w:val="009805CF"/>
    <w:rsid w:val="00982330"/>
    <w:rsid w:val="00982632"/>
    <w:rsid w:val="00987916"/>
    <w:rsid w:val="00991C61"/>
    <w:rsid w:val="0099207C"/>
    <w:rsid w:val="009932C6"/>
    <w:rsid w:val="00995732"/>
    <w:rsid w:val="00997FC3"/>
    <w:rsid w:val="009A3393"/>
    <w:rsid w:val="009A4AC2"/>
    <w:rsid w:val="009A7687"/>
    <w:rsid w:val="009B354A"/>
    <w:rsid w:val="009B63C7"/>
    <w:rsid w:val="009C24B2"/>
    <w:rsid w:val="009C5E48"/>
    <w:rsid w:val="009C6C8B"/>
    <w:rsid w:val="009C72AA"/>
    <w:rsid w:val="009D0806"/>
    <w:rsid w:val="009D0B03"/>
    <w:rsid w:val="009D6055"/>
    <w:rsid w:val="009D624D"/>
    <w:rsid w:val="009D7D05"/>
    <w:rsid w:val="009E02F4"/>
    <w:rsid w:val="009E1544"/>
    <w:rsid w:val="009E1C6F"/>
    <w:rsid w:val="009E262A"/>
    <w:rsid w:val="009E262E"/>
    <w:rsid w:val="009E3997"/>
    <w:rsid w:val="009E4035"/>
    <w:rsid w:val="009E7089"/>
    <w:rsid w:val="009E723F"/>
    <w:rsid w:val="009E7327"/>
    <w:rsid w:val="009E7A2C"/>
    <w:rsid w:val="009F3340"/>
    <w:rsid w:val="009F4E44"/>
    <w:rsid w:val="009F517D"/>
    <w:rsid w:val="009F67F5"/>
    <w:rsid w:val="009F68C6"/>
    <w:rsid w:val="009F7306"/>
    <w:rsid w:val="00A03157"/>
    <w:rsid w:val="00A03FBC"/>
    <w:rsid w:val="00A045B1"/>
    <w:rsid w:val="00A04830"/>
    <w:rsid w:val="00A0639E"/>
    <w:rsid w:val="00A11D29"/>
    <w:rsid w:val="00A1220E"/>
    <w:rsid w:val="00A123B3"/>
    <w:rsid w:val="00A1281D"/>
    <w:rsid w:val="00A13020"/>
    <w:rsid w:val="00A16F84"/>
    <w:rsid w:val="00A22D67"/>
    <w:rsid w:val="00A23E4C"/>
    <w:rsid w:val="00A23ED9"/>
    <w:rsid w:val="00A267D0"/>
    <w:rsid w:val="00A30B17"/>
    <w:rsid w:val="00A31697"/>
    <w:rsid w:val="00A3282C"/>
    <w:rsid w:val="00A335F7"/>
    <w:rsid w:val="00A36514"/>
    <w:rsid w:val="00A36EC0"/>
    <w:rsid w:val="00A3796E"/>
    <w:rsid w:val="00A42D98"/>
    <w:rsid w:val="00A511D7"/>
    <w:rsid w:val="00A51DB2"/>
    <w:rsid w:val="00A5229E"/>
    <w:rsid w:val="00A54624"/>
    <w:rsid w:val="00A55604"/>
    <w:rsid w:val="00A55609"/>
    <w:rsid w:val="00A56EAC"/>
    <w:rsid w:val="00A57A5E"/>
    <w:rsid w:val="00A63481"/>
    <w:rsid w:val="00A635F6"/>
    <w:rsid w:val="00A655CB"/>
    <w:rsid w:val="00A66A77"/>
    <w:rsid w:val="00A70366"/>
    <w:rsid w:val="00A70567"/>
    <w:rsid w:val="00A705B7"/>
    <w:rsid w:val="00A7259E"/>
    <w:rsid w:val="00A77530"/>
    <w:rsid w:val="00A81065"/>
    <w:rsid w:val="00A81149"/>
    <w:rsid w:val="00A82A23"/>
    <w:rsid w:val="00A82D94"/>
    <w:rsid w:val="00A83E69"/>
    <w:rsid w:val="00A847C6"/>
    <w:rsid w:val="00A85401"/>
    <w:rsid w:val="00A85FC7"/>
    <w:rsid w:val="00A8689D"/>
    <w:rsid w:val="00A87BD5"/>
    <w:rsid w:val="00A90128"/>
    <w:rsid w:val="00A910BE"/>
    <w:rsid w:val="00A91B11"/>
    <w:rsid w:val="00A94101"/>
    <w:rsid w:val="00A976D4"/>
    <w:rsid w:val="00A97772"/>
    <w:rsid w:val="00AA5062"/>
    <w:rsid w:val="00AA6781"/>
    <w:rsid w:val="00AB18F4"/>
    <w:rsid w:val="00AB30FA"/>
    <w:rsid w:val="00AB63DC"/>
    <w:rsid w:val="00AB726D"/>
    <w:rsid w:val="00AB7554"/>
    <w:rsid w:val="00AC0DF7"/>
    <w:rsid w:val="00AC3E3F"/>
    <w:rsid w:val="00AC45ED"/>
    <w:rsid w:val="00AC626E"/>
    <w:rsid w:val="00AC65EC"/>
    <w:rsid w:val="00AC7945"/>
    <w:rsid w:val="00AD03E6"/>
    <w:rsid w:val="00AD0AE5"/>
    <w:rsid w:val="00AD2C23"/>
    <w:rsid w:val="00AD6F47"/>
    <w:rsid w:val="00AD7B1C"/>
    <w:rsid w:val="00AD7E00"/>
    <w:rsid w:val="00AE305D"/>
    <w:rsid w:val="00AE4A5C"/>
    <w:rsid w:val="00AE4C00"/>
    <w:rsid w:val="00AE6486"/>
    <w:rsid w:val="00AE649A"/>
    <w:rsid w:val="00AE6B79"/>
    <w:rsid w:val="00AE74F9"/>
    <w:rsid w:val="00AF0752"/>
    <w:rsid w:val="00AF1E1E"/>
    <w:rsid w:val="00AF37F9"/>
    <w:rsid w:val="00AF426C"/>
    <w:rsid w:val="00AF442D"/>
    <w:rsid w:val="00AF63D4"/>
    <w:rsid w:val="00B00293"/>
    <w:rsid w:val="00B05B5D"/>
    <w:rsid w:val="00B0645D"/>
    <w:rsid w:val="00B069F9"/>
    <w:rsid w:val="00B074CD"/>
    <w:rsid w:val="00B11696"/>
    <w:rsid w:val="00B1217D"/>
    <w:rsid w:val="00B1440E"/>
    <w:rsid w:val="00B23287"/>
    <w:rsid w:val="00B237B6"/>
    <w:rsid w:val="00B249FC"/>
    <w:rsid w:val="00B24EA5"/>
    <w:rsid w:val="00B26724"/>
    <w:rsid w:val="00B271CB"/>
    <w:rsid w:val="00B31688"/>
    <w:rsid w:val="00B32549"/>
    <w:rsid w:val="00B34C89"/>
    <w:rsid w:val="00B35557"/>
    <w:rsid w:val="00B36441"/>
    <w:rsid w:val="00B36B14"/>
    <w:rsid w:val="00B405AB"/>
    <w:rsid w:val="00B42C5B"/>
    <w:rsid w:val="00B44E09"/>
    <w:rsid w:val="00B47601"/>
    <w:rsid w:val="00B47B7E"/>
    <w:rsid w:val="00B47C94"/>
    <w:rsid w:val="00B50E6F"/>
    <w:rsid w:val="00B560CD"/>
    <w:rsid w:val="00B57470"/>
    <w:rsid w:val="00B6153A"/>
    <w:rsid w:val="00B629DA"/>
    <w:rsid w:val="00B63C4D"/>
    <w:rsid w:val="00B63DEB"/>
    <w:rsid w:val="00B65B63"/>
    <w:rsid w:val="00B663E2"/>
    <w:rsid w:val="00B66B62"/>
    <w:rsid w:val="00B74074"/>
    <w:rsid w:val="00B76CAC"/>
    <w:rsid w:val="00B8027A"/>
    <w:rsid w:val="00B8028C"/>
    <w:rsid w:val="00B81F42"/>
    <w:rsid w:val="00B8347A"/>
    <w:rsid w:val="00B83705"/>
    <w:rsid w:val="00B849AF"/>
    <w:rsid w:val="00B85250"/>
    <w:rsid w:val="00B910FD"/>
    <w:rsid w:val="00B9519D"/>
    <w:rsid w:val="00B9534D"/>
    <w:rsid w:val="00B965AD"/>
    <w:rsid w:val="00B971EF"/>
    <w:rsid w:val="00B97595"/>
    <w:rsid w:val="00BA1789"/>
    <w:rsid w:val="00BB1099"/>
    <w:rsid w:val="00BB16C7"/>
    <w:rsid w:val="00BB20C1"/>
    <w:rsid w:val="00BB3B1A"/>
    <w:rsid w:val="00BB3BF2"/>
    <w:rsid w:val="00BB494E"/>
    <w:rsid w:val="00BB50B9"/>
    <w:rsid w:val="00BB69D9"/>
    <w:rsid w:val="00BC0750"/>
    <w:rsid w:val="00BC285D"/>
    <w:rsid w:val="00BC3456"/>
    <w:rsid w:val="00BC6177"/>
    <w:rsid w:val="00BC678A"/>
    <w:rsid w:val="00BC7A7A"/>
    <w:rsid w:val="00BD05B7"/>
    <w:rsid w:val="00BD35B1"/>
    <w:rsid w:val="00BD5C73"/>
    <w:rsid w:val="00BE042C"/>
    <w:rsid w:val="00BE1A9F"/>
    <w:rsid w:val="00BE2C23"/>
    <w:rsid w:val="00BE47E8"/>
    <w:rsid w:val="00BE5313"/>
    <w:rsid w:val="00BE5ADD"/>
    <w:rsid w:val="00BF0244"/>
    <w:rsid w:val="00BF201E"/>
    <w:rsid w:val="00BF2EF5"/>
    <w:rsid w:val="00BF35AC"/>
    <w:rsid w:val="00BF3CA1"/>
    <w:rsid w:val="00BF7F56"/>
    <w:rsid w:val="00C0192A"/>
    <w:rsid w:val="00C01C19"/>
    <w:rsid w:val="00C020A4"/>
    <w:rsid w:val="00C041BE"/>
    <w:rsid w:val="00C047A2"/>
    <w:rsid w:val="00C05555"/>
    <w:rsid w:val="00C10A30"/>
    <w:rsid w:val="00C10B57"/>
    <w:rsid w:val="00C11776"/>
    <w:rsid w:val="00C125B9"/>
    <w:rsid w:val="00C12DFF"/>
    <w:rsid w:val="00C131FD"/>
    <w:rsid w:val="00C13CCB"/>
    <w:rsid w:val="00C14084"/>
    <w:rsid w:val="00C1452A"/>
    <w:rsid w:val="00C175B4"/>
    <w:rsid w:val="00C175BF"/>
    <w:rsid w:val="00C177CB"/>
    <w:rsid w:val="00C202E7"/>
    <w:rsid w:val="00C24FF0"/>
    <w:rsid w:val="00C25070"/>
    <w:rsid w:val="00C2577C"/>
    <w:rsid w:val="00C262B3"/>
    <w:rsid w:val="00C26FFC"/>
    <w:rsid w:val="00C315DB"/>
    <w:rsid w:val="00C35A33"/>
    <w:rsid w:val="00C3656C"/>
    <w:rsid w:val="00C36E68"/>
    <w:rsid w:val="00C41848"/>
    <w:rsid w:val="00C41C01"/>
    <w:rsid w:val="00C42517"/>
    <w:rsid w:val="00C43108"/>
    <w:rsid w:val="00C45823"/>
    <w:rsid w:val="00C478A9"/>
    <w:rsid w:val="00C50931"/>
    <w:rsid w:val="00C52699"/>
    <w:rsid w:val="00C52F36"/>
    <w:rsid w:val="00C564CE"/>
    <w:rsid w:val="00C575A2"/>
    <w:rsid w:val="00C60FB3"/>
    <w:rsid w:val="00C61CD1"/>
    <w:rsid w:val="00C6447E"/>
    <w:rsid w:val="00C649B8"/>
    <w:rsid w:val="00C64A27"/>
    <w:rsid w:val="00C64E2C"/>
    <w:rsid w:val="00C650DA"/>
    <w:rsid w:val="00C72065"/>
    <w:rsid w:val="00C77857"/>
    <w:rsid w:val="00C80353"/>
    <w:rsid w:val="00C80D96"/>
    <w:rsid w:val="00C80E31"/>
    <w:rsid w:val="00C85D15"/>
    <w:rsid w:val="00C85DEB"/>
    <w:rsid w:val="00C95607"/>
    <w:rsid w:val="00C957BC"/>
    <w:rsid w:val="00CA00FF"/>
    <w:rsid w:val="00CA1F58"/>
    <w:rsid w:val="00CA2F44"/>
    <w:rsid w:val="00CA4B71"/>
    <w:rsid w:val="00CA7C72"/>
    <w:rsid w:val="00CB13D4"/>
    <w:rsid w:val="00CB29DF"/>
    <w:rsid w:val="00CC18D1"/>
    <w:rsid w:val="00CC1F8E"/>
    <w:rsid w:val="00CC1FA0"/>
    <w:rsid w:val="00CC3126"/>
    <w:rsid w:val="00CC3268"/>
    <w:rsid w:val="00CC54BC"/>
    <w:rsid w:val="00CC683E"/>
    <w:rsid w:val="00CC7BF7"/>
    <w:rsid w:val="00CD1839"/>
    <w:rsid w:val="00CD1B9A"/>
    <w:rsid w:val="00CD359C"/>
    <w:rsid w:val="00CD3FA0"/>
    <w:rsid w:val="00CE2FC1"/>
    <w:rsid w:val="00CE5E91"/>
    <w:rsid w:val="00CE6EA2"/>
    <w:rsid w:val="00CF343D"/>
    <w:rsid w:val="00CF5395"/>
    <w:rsid w:val="00CF7322"/>
    <w:rsid w:val="00CF7CAD"/>
    <w:rsid w:val="00D01423"/>
    <w:rsid w:val="00D01DF2"/>
    <w:rsid w:val="00D023FB"/>
    <w:rsid w:val="00D03B0B"/>
    <w:rsid w:val="00D03E8F"/>
    <w:rsid w:val="00D04D51"/>
    <w:rsid w:val="00D05BDE"/>
    <w:rsid w:val="00D07FB5"/>
    <w:rsid w:val="00D10854"/>
    <w:rsid w:val="00D116D6"/>
    <w:rsid w:val="00D11DCD"/>
    <w:rsid w:val="00D13E19"/>
    <w:rsid w:val="00D15243"/>
    <w:rsid w:val="00D17A61"/>
    <w:rsid w:val="00D23F73"/>
    <w:rsid w:val="00D305E3"/>
    <w:rsid w:val="00D36707"/>
    <w:rsid w:val="00D36E78"/>
    <w:rsid w:val="00D37186"/>
    <w:rsid w:val="00D371DE"/>
    <w:rsid w:val="00D4047A"/>
    <w:rsid w:val="00D419E6"/>
    <w:rsid w:val="00D46C6B"/>
    <w:rsid w:val="00D507C3"/>
    <w:rsid w:val="00D50A34"/>
    <w:rsid w:val="00D52379"/>
    <w:rsid w:val="00D529C9"/>
    <w:rsid w:val="00D54ACA"/>
    <w:rsid w:val="00D54C9A"/>
    <w:rsid w:val="00D54CB8"/>
    <w:rsid w:val="00D55D07"/>
    <w:rsid w:val="00D61038"/>
    <w:rsid w:val="00D62550"/>
    <w:rsid w:val="00D63880"/>
    <w:rsid w:val="00D66D3D"/>
    <w:rsid w:val="00D71B7E"/>
    <w:rsid w:val="00D72B5C"/>
    <w:rsid w:val="00D73959"/>
    <w:rsid w:val="00D7492B"/>
    <w:rsid w:val="00D77E39"/>
    <w:rsid w:val="00D8011E"/>
    <w:rsid w:val="00D8077F"/>
    <w:rsid w:val="00D826FE"/>
    <w:rsid w:val="00D83063"/>
    <w:rsid w:val="00D83ADF"/>
    <w:rsid w:val="00D83F58"/>
    <w:rsid w:val="00D8478D"/>
    <w:rsid w:val="00D85134"/>
    <w:rsid w:val="00D867EE"/>
    <w:rsid w:val="00D86CD0"/>
    <w:rsid w:val="00D90A68"/>
    <w:rsid w:val="00D919FA"/>
    <w:rsid w:val="00D92A25"/>
    <w:rsid w:val="00D93450"/>
    <w:rsid w:val="00D96A6C"/>
    <w:rsid w:val="00D97A4B"/>
    <w:rsid w:val="00DA08C5"/>
    <w:rsid w:val="00DA0AC9"/>
    <w:rsid w:val="00DA198A"/>
    <w:rsid w:val="00DA3304"/>
    <w:rsid w:val="00DA466B"/>
    <w:rsid w:val="00DA529A"/>
    <w:rsid w:val="00DA631A"/>
    <w:rsid w:val="00DA778D"/>
    <w:rsid w:val="00DB1C7A"/>
    <w:rsid w:val="00DB3366"/>
    <w:rsid w:val="00DB3907"/>
    <w:rsid w:val="00DB416D"/>
    <w:rsid w:val="00DB63C4"/>
    <w:rsid w:val="00DB775C"/>
    <w:rsid w:val="00DC1DAC"/>
    <w:rsid w:val="00DC47A9"/>
    <w:rsid w:val="00DC71F5"/>
    <w:rsid w:val="00DD047B"/>
    <w:rsid w:val="00DD0A9F"/>
    <w:rsid w:val="00DD1CBC"/>
    <w:rsid w:val="00DD3C6D"/>
    <w:rsid w:val="00DD4A3A"/>
    <w:rsid w:val="00DD6424"/>
    <w:rsid w:val="00DE02C8"/>
    <w:rsid w:val="00DE0441"/>
    <w:rsid w:val="00DE0833"/>
    <w:rsid w:val="00DE2749"/>
    <w:rsid w:val="00DE3314"/>
    <w:rsid w:val="00DE4075"/>
    <w:rsid w:val="00DE40B0"/>
    <w:rsid w:val="00DE68B4"/>
    <w:rsid w:val="00DE6C88"/>
    <w:rsid w:val="00DF29F8"/>
    <w:rsid w:val="00DF304D"/>
    <w:rsid w:val="00DF5D8E"/>
    <w:rsid w:val="00DF6870"/>
    <w:rsid w:val="00DF6BB8"/>
    <w:rsid w:val="00DF777C"/>
    <w:rsid w:val="00E027C9"/>
    <w:rsid w:val="00E055A6"/>
    <w:rsid w:val="00E066AB"/>
    <w:rsid w:val="00E10F29"/>
    <w:rsid w:val="00E133DA"/>
    <w:rsid w:val="00E139FC"/>
    <w:rsid w:val="00E13DDE"/>
    <w:rsid w:val="00E15062"/>
    <w:rsid w:val="00E20E96"/>
    <w:rsid w:val="00E20F13"/>
    <w:rsid w:val="00E21B21"/>
    <w:rsid w:val="00E22447"/>
    <w:rsid w:val="00E228F6"/>
    <w:rsid w:val="00E22F4D"/>
    <w:rsid w:val="00E25D8E"/>
    <w:rsid w:val="00E25DEB"/>
    <w:rsid w:val="00E26B33"/>
    <w:rsid w:val="00E30873"/>
    <w:rsid w:val="00E32636"/>
    <w:rsid w:val="00E32926"/>
    <w:rsid w:val="00E32E1E"/>
    <w:rsid w:val="00E33D8A"/>
    <w:rsid w:val="00E35043"/>
    <w:rsid w:val="00E35626"/>
    <w:rsid w:val="00E374B3"/>
    <w:rsid w:val="00E40220"/>
    <w:rsid w:val="00E41864"/>
    <w:rsid w:val="00E454AB"/>
    <w:rsid w:val="00E50752"/>
    <w:rsid w:val="00E52BBD"/>
    <w:rsid w:val="00E55BA2"/>
    <w:rsid w:val="00E5617E"/>
    <w:rsid w:val="00E57261"/>
    <w:rsid w:val="00E57549"/>
    <w:rsid w:val="00E60C5D"/>
    <w:rsid w:val="00E61B5A"/>
    <w:rsid w:val="00E63A55"/>
    <w:rsid w:val="00E63CBB"/>
    <w:rsid w:val="00E64439"/>
    <w:rsid w:val="00E67080"/>
    <w:rsid w:val="00E67791"/>
    <w:rsid w:val="00E71D10"/>
    <w:rsid w:val="00E71E0B"/>
    <w:rsid w:val="00E7241F"/>
    <w:rsid w:val="00E736D8"/>
    <w:rsid w:val="00E7372A"/>
    <w:rsid w:val="00E806DD"/>
    <w:rsid w:val="00E81F50"/>
    <w:rsid w:val="00E82400"/>
    <w:rsid w:val="00E82B37"/>
    <w:rsid w:val="00E861AE"/>
    <w:rsid w:val="00E869BC"/>
    <w:rsid w:val="00E87FF8"/>
    <w:rsid w:val="00E944C1"/>
    <w:rsid w:val="00E951F0"/>
    <w:rsid w:val="00E97C8F"/>
    <w:rsid w:val="00EA3628"/>
    <w:rsid w:val="00EA4992"/>
    <w:rsid w:val="00EA5E3A"/>
    <w:rsid w:val="00EA7664"/>
    <w:rsid w:val="00EA786F"/>
    <w:rsid w:val="00EB0C70"/>
    <w:rsid w:val="00EB3DED"/>
    <w:rsid w:val="00EB5168"/>
    <w:rsid w:val="00EB7B14"/>
    <w:rsid w:val="00EC54DB"/>
    <w:rsid w:val="00EC6D09"/>
    <w:rsid w:val="00ED17BE"/>
    <w:rsid w:val="00ED2B12"/>
    <w:rsid w:val="00ED2F5B"/>
    <w:rsid w:val="00ED692B"/>
    <w:rsid w:val="00EE0A0B"/>
    <w:rsid w:val="00EE5B9E"/>
    <w:rsid w:val="00EE6C37"/>
    <w:rsid w:val="00EE73CD"/>
    <w:rsid w:val="00EF34B9"/>
    <w:rsid w:val="00EF4ECB"/>
    <w:rsid w:val="00EF5FCE"/>
    <w:rsid w:val="00F003C7"/>
    <w:rsid w:val="00F030A8"/>
    <w:rsid w:val="00F03BB9"/>
    <w:rsid w:val="00F05B60"/>
    <w:rsid w:val="00F10851"/>
    <w:rsid w:val="00F115F4"/>
    <w:rsid w:val="00F13423"/>
    <w:rsid w:val="00F157B5"/>
    <w:rsid w:val="00F1636C"/>
    <w:rsid w:val="00F165AE"/>
    <w:rsid w:val="00F17498"/>
    <w:rsid w:val="00F23B31"/>
    <w:rsid w:val="00F25B25"/>
    <w:rsid w:val="00F25DA0"/>
    <w:rsid w:val="00F30022"/>
    <w:rsid w:val="00F31172"/>
    <w:rsid w:val="00F31B9A"/>
    <w:rsid w:val="00F33E91"/>
    <w:rsid w:val="00F352B5"/>
    <w:rsid w:val="00F3533D"/>
    <w:rsid w:val="00F37D5D"/>
    <w:rsid w:val="00F4045F"/>
    <w:rsid w:val="00F4171B"/>
    <w:rsid w:val="00F426C7"/>
    <w:rsid w:val="00F441DB"/>
    <w:rsid w:val="00F4469B"/>
    <w:rsid w:val="00F4692B"/>
    <w:rsid w:val="00F50A94"/>
    <w:rsid w:val="00F54D01"/>
    <w:rsid w:val="00F558AC"/>
    <w:rsid w:val="00F5595B"/>
    <w:rsid w:val="00F55F8A"/>
    <w:rsid w:val="00F56206"/>
    <w:rsid w:val="00F57979"/>
    <w:rsid w:val="00F61B85"/>
    <w:rsid w:val="00F61E8F"/>
    <w:rsid w:val="00F64B25"/>
    <w:rsid w:val="00F6566E"/>
    <w:rsid w:val="00F669B1"/>
    <w:rsid w:val="00F706AB"/>
    <w:rsid w:val="00F74B7A"/>
    <w:rsid w:val="00F767F1"/>
    <w:rsid w:val="00F76826"/>
    <w:rsid w:val="00F76CD2"/>
    <w:rsid w:val="00F77B59"/>
    <w:rsid w:val="00F8015D"/>
    <w:rsid w:val="00F84389"/>
    <w:rsid w:val="00F85941"/>
    <w:rsid w:val="00F93A5D"/>
    <w:rsid w:val="00F952CC"/>
    <w:rsid w:val="00FA1378"/>
    <w:rsid w:val="00FA22E7"/>
    <w:rsid w:val="00FA4D4B"/>
    <w:rsid w:val="00FA6500"/>
    <w:rsid w:val="00FA7501"/>
    <w:rsid w:val="00FB1351"/>
    <w:rsid w:val="00FB1C52"/>
    <w:rsid w:val="00FB2FA2"/>
    <w:rsid w:val="00FB402A"/>
    <w:rsid w:val="00FB5AA0"/>
    <w:rsid w:val="00FC0B50"/>
    <w:rsid w:val="00FC4273"/>
    <w:rsid w:val="00FC564B"/>
    <w:rsid w:val="00FC5973"/>
    <w:rsid w:val="00FC6A1E"/>
    <w:rsid w:val="00FC7F05"/>
    <w:rsid w:val="00FD1BF0"/>
    <w:rsid w:val="00FD3232"/>
    <w:rsid w:val="00FD45B2"/>
    <w:rsid w:val="00FD66AF"/>
    <w:rsid w:val="00FE0FE7"/>
    <w:rsid w:val="00FE3B9F"/>
    <w:rsid w:val="00FE40F6"/>
    <w:rsid w:val="00FF010B"/>
    <w:rsid w:val="00FF0504"/>
    <w:rsid w:val="00FF062D"/>
    <w:rsid w:val="00FF3F7D"/>
    <w:rsid w:val="00FF7367"/>
    <w:rsid w:val="010734DD"/>
    <w:rsid w:val="01092CA8"/>
    <w:rsid w:val="01120221"/>
    <w:rsid w:val="014875D5"/>
    <w:rsid w:val="01C9476C"/>
    <w:rsid w:val="01CF40E0"/>
    <w:rsid w:val="01F0032B"/>
    <w:rsid w:val="02232DED"/>
    <w:rsid w:val="02267642"/>
    <w:rsid w:val="02652E41"/>
    <w:rsid w:val="029845D1"/>
    <w:rsid w:val="02C42054"/>
    <w:rsid w:val="02CF7955"/>
    <w:rsid w:val="02DD08CB"/>
    <w:rsid w:val="032C69E0"/>
    <w:rsid w:val="034B5BC4"/>
    <w:rsid w:val="037E3BEB"/>
    <w:rsid w:val="03990567"/>
    <w:rsid w:val="03C9304E"/>
    <w:rsid w:val="03EA69A3"/>
    <w:rsid w:val="04300DB1"/>
    <w:rsid w:val="04756779"/>
    <w:rsid w:val="04765410"/>
    <w:rsid w:val="04A65A77"/>
    <w:rsid w:val="051347F3"/>
    <w:rsid w:val="05411C2F"/>
    <w:rsid w:val="055E3740"/>
    <w:rsid w:val="05A32D56"/>
    <w:rsid w:val="05F21EF8"/>
    <w:rsid w:val="06101271"/>
    <w:rsid w:val="06522B8B"/>
    <w:rsid w:val="06522D82"/>
    <w:rsid w:val="071D3FB8"/>
    <w:rsid w:val="072558DC"/>
    <w:rsid w:val="072E7A4F"/>
    <w:rsid w:val="07786773"/>
    <w:rsid w:val="07C62478"/>
    <w:rsid w:val="07E913B9"/>
    <w:rsid w:val="07F21A7C"/>
    <w:rsid w:val="07F56A41"/>
    <w:rsid w:val="080C3FBC"/>
    <w:rsid w:val="08647BFE"/>
    <w:rsid w:val="08CD628D"/>
    <w:rsid w:val="08F0201C"/>
    <w:rsid w:val="09054310"/>
    <w:rsid w:val="095C44C1"/>
    <w:rsid w:val="096351DE"/>
    <w:rsid w:val="09BF6114"/>
    <w:rsid w:val="09EA21B2"/>
    <w:rsid w:val="0A007533"/>
    <w:rsid w:val="0A067336"/>
    <w:rsid w:val="0A8A5F1B"/>
    <w:rsid w:val="0A9E1DCA"/>
    <w:rsid w:val="0B202205"/>
    <w:rsid w:val="0B344B8F"/>
    <w:rsid w:val="0B732EC4"/>
    <w:rsid w:val="0B9047B7"/>
    <w:rsid w:val="0BEA7822"/>
    <w:rsid w:val="0BF519A3"/>
    <w:rsid w:val="0C07131E"/>
    <w:rsid w:val="0C636C72"/>
    <w:rsid w:val="0C6B6A6D"/>
    <w:rsid w:val="0C746249"/>
    <w:rsid w:val="0CE755ED"/>
    <w:rsid w:val="0D39160D"/>
    <w:rsid w:val="0D3C1475"/>
    <w:rsid w:val="0D883492"/>
    <w:rsid w:val="0D8977A9"/>
    <w:rsid w:val="0D924ADE"/>
    <w:rsid w:val="0DC6569A"/>
    <w:rsid w:val="0DFC54C0"/>
    <w:rsid w:val="0E770114"/>
    <w:rsid w:val="0EA52F4A"/>
    <w:rsid w:val="0EB764BF"/>
    <w:rsid w:val="0EFB7A8C"/>
    <w:rsid w:val="0F000015"/>
    <w:rsid w:val="0F30538F"/>
    <w:rsid w:val="0F3E035A"/>
    <w:rsid w:val="0F7A38AD"/>
    <w:rsid w:val="0FEE56EE"/>
    <w:rsid w:val="100B21F4"/>
    <w:rsid w:val="10A3557A"/>
    <w:rsid w:val="11010112"/>
    <w:rsid w:val="112B2BE1"/>
    <w:rsid w:val="118A340C"/>
    <w:rsid w:val="11986ED2"/>
    <w:rsid w:val="11DB07DD"/>
    <w:rsid w:val="120A7EBE"/>
    <w:rsid w:val="123A45C7"/>
    <w:rsid w:val="12AD0008"/>
    <w:rsid w:val="134769CE"/>
    <w:rsid w:val="13F10CDC"/>
    <w:rsid w:val="140E1128"/>
    <w:rsid w:val="14135A3F"/>
    <w:rsid w:val="142C0B0C"/>
    <w:rsid w:val="145E1D4D"/>
    <w:rsid w:val="14CC43BC"/>
    <w:rsid w:val="14D021C6"/>
    <w:rsid w:val="152251E4"/>
    <w:rsid w:val="153F3ED4"/>
    <w:rsid w:val="154F7C64"/>
    <w:rsid w:val="15682F02"/>
    <w:rsid w:val="16436836"/>
    <w:rsid w:val="168F715B"/>
    <w:rsid w:val="16CD3729"/>
    <w:rsid w:val="171B6F02"/>
    <w:rsid w:val="172C39E6"/>
    <w:rsid w:val="173F4D24"/>
    <w:rsid w:val="17435E35"/>
    <w:rsid w:val="176973D8"/>
    <w:rsid w:val="178C3EA8"/>
    <w:rsid w:val="17BC7555"/>
    <w:rsid w:val="17E2586B"/>
    <w:rsid w:val="1851449C"/>
    <w:rsid w:val="1868730D"/>
    <w:rsid w:val="187A3BFE"/>
    <w:rsid w:val="18D76EEC"/>
    <w:rsid w:val="18EF5CC2"/>
    <w:rsid w:val="19174A78"/>
    <w:rsid w:val="19291137"/>
    <w:rsid w:val="19B2287A"/>
    <w:rsid w:val="19CC1B9F"/>
    <w:rsid w:val="19FF379E"/>
    <w:rsid w:val="1A0C3F37"/>
    <w:rsid w:val="1A7A15B6"/>
    <w:rsid w:val="1A8B5E14"/>
    <w:rsid w:val="1AB2539A"/>
    <w:rsid w:val="1AB56834"/>
    <w:rsid w:val="1AB86FC9"/>
    <w:rsid w:val="1AE041F0"/>
    <w:rsid w:val="1AF919C1"/>
    <w:rsid w:val="1B124580"/>
    <w:rsid w:val="1BC50042"/>
    <w:rsid w:val="1BE5517E"/>
    <w:rsid w:val="1BED4A5F"/>
    <w:rsid w:val="1C1408A8"/>
    <w:rsid w:val="1C353DBF"/>
    <w:rsid w:val="1C382FFF"/>
    <w:rsid w:val="1D0014F8"/>
    <w:rsid w:val="1D372112"/>
    <w:rsid w:val="1DB34125"/>
    <w:rsid w:val="1F1470B2"/>
    <w:rsid w:val="1F73223F"/>
    <w:rsid w:val="1F7A0C01"/>
    <w:rsid w:val="2006549C"/>
    <w:rsid w:val="200F3B25"/>
    <w:rsid w:val="2051560F"/>
    <w:rsid w:val="20E3287E"/>
    <w:rsid w:val="20F816A6"/>
    <w:rsid w:val="21146DD4"/>
    <w:rsid w:val="215A1898"/>
    <w:rsid w:val="21810B67"/>
    <w:rsid w:val="219401BE"/>
    <w:rsid w:val="219D4DE9"/>
    <w:rsid w:val="2246056A"/>
    <w:rsid w:val="22AB1ADB"/>
    <w:rsid w:val="22D1512E"/>
    <w:rsid w:val="23C1153D"/>
    <w:rsid w:val="242A24E4"/>
    <w:rsid w:val="24530B8A"/>
    <w:rsid w:val="249C62DE"/>
    <w:rsid w:val="24DF5145"/>
    <w:rsid w:val="2505436B"/>
    <w:rsid w:val="253C1E7D"/>
    <w:rsid w:val="25546268"/>
    <w:rsid w:val="25AA0C3B"/>
    <w:rsid w:val="25D22E68"/>
    <w:rsid w:val="25D75E79"/>
    <w:rsid w:val="25F770DF"/>
    <w:rsid w:val="25FF0DEC"/>
    <w:rsid w:val="261A6BC9"/>
    <w:rsid w:val="262E5CE8"/>
    <w:rsid w:val="267B5FBE"/>
    <w:rsid w:val="26800086"/>
    <w:rsid w:val="268D4D22"/>
    <w:rsid w:val="268F0EA7"/>
    <w:rsid w:val="2702642C"/>
    <w:rsid w:val="27E52094"/>
    <w:rsid w:val="27FF6CC1"/>
    <w:rsid w:val="28CF5E9A"/>
    <w:rsid w:val="28E8033C"/>
    <w:rsid w:val="29657537"/>
    <w:rsid w:val="29F531EF"/>
    <w:rsid w:val="2A0F6927"/>
    <w:rsid w:val="2A267681"/>
    <w:rsid w:val="2AA54600"/>
    <w:rsid w:val="2AE54083"/>
    <w:rsid w:val="2AED4ADF"/>
    <w:rsid w:val="2B091FE6"/>
    <w:rsid w:val="2B0D32F4"/>
    <w:rsid w:val="2B644649"/>
    <w:rsid w:val="2B696D8F"/>
    <w:rsid w:val="2B6C6A68"/>
    <w:rsid w:val="2B995997"/>
    <w:rsid w:val="2C612ACA"/>
    <w:rsid w:val="2C8A73ED"/>
    <w:rsid w:val="2D616153"/>
    <w:rsid w:val="2D6B7892"/>
    <w:rsid w:val="2DDC37EC"/>
    <w:rsid w:val="2E197EAF"/>
    <w:rsid w:val="2E1A25F3"/>
    <w:rsid w:val="2E2F7412"/>
    <w:rsid w:val="2E4E042E"/>
    <w:rsid w:val="2E6516C4"/>
    <w:rsid w:val="2E7D2147"/>
    <w:rsid w:val="2EC83400"/>
    <w:rsid w:val="2EDB2CE4"/>
    <w:rsid w:val="2F184106"/>
    <w:rsid w:val="2F8A5AFE"/>
    <w:rsid w:val="2FA8739D"/>
    <w:rsid w:val="30021BDB"/>
    <w:rsid w:val="30076402"/>
    <w:rsid w:val="30355B08"/>
    <w:rsid w:val="306D0859"/>
    <w:rsid w:val="3088410B"/>
    <w:rsid w:val="31062F5F"/>
    <w:rsid w:val="318264BD"/>
    <w:rsid w:val="318C06C5"/>
    <w:rsid w:val="31E07A4B"/>
    <w:rsid w:val="321949DB"/>
    <w:rsid w:val="32301751"/>
    <w:rsid w:val="3258542C"/>
    <w:rsid w:val="32637D7F"/>
    <w:rsid w:val="32674819"/>
    <w:rsid w:val="32721249"/>
    <w:rsid w:val="327337EB"/>
    <w:rsid w:val="32D00D72"/>
    <w:rsid w:val="32D8263E"/>
    <w:rsid w:val="32EB2175"/>
    <w:rsid w:val="32F76701"/>
    <w:rsid w:val="3300660A"/>
    <w:rsid w:val="3313631D"/>
    <w:rsid w:val="334E13F0"/>
    <w:rsid w:val="336309AE"/>
    <w:rsid w:val="33731F93"/>
    <w:rsid w:val="337F75C5"/>
    <w:rsid w:val="3394394A"/>
    <w:rsid w:val="33AE5185"/>
    <w:rsid w:val="33CE7E8C"/>
    <w:rsid w:val="340A4815"/>
    <w:rsid w:val="346E0373"/>
    <w:rsid w:val="34C76111"/>
    <w:rsid w:val="353E6484"/>
    <w:rsid w:val="35C7443A"/>
    <w:rsid w:val="35CE4B60"/>
    <w:rsid w:val="35F97523"/>
    <w:rsid w:val="368E4B61"/>
    <w:rsid w:val="36DA41B6"/>
    <w:rsid w:val="36F8460C"/>
    <w:rsid w:val="370A42E7"/>
    <w:rsid w:val="372E127E"/>
    <w:rsid w:val="37450078"/>
    <w:rsid w:val="37536F16"/>
    <w:rsid w:val="376545A9"/>
    <w:rsid w:val="37722938"/>
    <w:rsid w:val="37C22569"/>
    <w:rsid w:val="37F91B15"/>
    <w:rsid w:val="37FC3F03"/>
    <w:rsid w:val="37FF1DB1"/>
    <w:rsid w:val="37FF24E9"/>
    <w:rsid w:val="38615968"/>
    <w:rsid w:val="38945009"/>
    <w:rsid w:val="38AA5ABE"/>
    <w:rsid w:val="38DF0832"/>
    <w:rsid w:val="38E76772"/>
    <w:rsid w:val="392A11CB"/>
    <w:rsid w:val="39537CE7"/>
    <w:rsid w:val="395A61CF"/>
    <w:rsid w:val="39923DD0"/>
    <w:rsid w:val="39C46822"/>
    <w:rsid w:val="39F71149"/>
    <w:rsid w:val="3A6B08C9"/>
    <w:rsid w:val="3AFF3367"/>
    <w:rsid w:val="3B3039AA"/>
    <w:rsid w:val="3BC83314"/>
    <w:rsid w:val="3C235B6B"/>
    <w:rsid w:val="3C3D1863"/>
    <w:rsid w:val="3C4766C5"/>
    <w:rsid w:val="3C4D54F2"/>
    <w:rsid w:val="3C713E3D"/>
    <w:rsid w:val="3CB434D8"/>
    <w:rsid w:val="3CBC7B77"/>
    <w:rsid w:val="3CF11D7F"/>
    <w:rsid w:val="3D401459"/>
    <w:rsid w:val="3D8712BD"/>
    <w:rsid w:val="3D8A2606"/>
    <w:rsid w:val="3D9D659A"/>
    <w:rsid w:val="3DD751B2"/>
    <w:rsid w:val="3DDB24C9"/>
    <w:rsid w:val="3E006CA8"/>
    <w:rsid w:val="3E562186"/>
    <w:rsid w:val="3E564E6F"/>
    <w:rsid w:val="3E8B3083"/>
    <w:rsid w:val="3ED87D56"/>
    <w:rsid w:val="3F204390"/>
    <w:rsid w:val="3F4338C9"/>
    <w:rsid w:val="3F50585A"/>
    <w:rsid w:val="3F763AB6"/>
    <w:rsid w:val="3F914069"/>
    <w:rsid w:val="3FA72F63"/>
    <w:rsid w:val="3FE9630C"/>
    <w:rsid w:val="40CE6640"/>
    <w:rsid w:val="411041E9"/>
    <w:rsid w:val="41324C43"/>
    <w:rsid w:val="41855220"/>
    <w:rsid w:val="419542EF"/>
    <w:rsid w:val="41E72842"/>
    <w:rsid w:val="41FC5159"/>
    <w:rsid w:val="421571E3"/>
    <w:rsid w:val="42276855"/>
    <w:rsid w:val="42467E0D"/>
    <w:rsid w:val="42AB2E7F"/>
    <w:rsid w:val="42DD06BF"/>
    <w:rsid w:val="42E162F1"/>
    <w:rsid w:val="433A2F66"/>
    <w:rsid w:val="43443152"/>
    <w:rsid w:val="438D1D54"/>
    <w:rsid w:val="44696563"/>
    <w:rsid w:val="44A714F4"/>
    <w:rsid w:val="44F5396D"/>
    <w:rsid w:val="44FD57AC"/>
    <w:rsid w:val="450116F5"/>
    <w:rsid w:val="455802A7"/>
    <w:rsid w:val="4558165B"/>
    <w:rsid w:val="459F45D9"/>
    <w:rsid w:val="45AF5321"/>
    <w:rsid w:val="45D60AA9"/>
    <w:rsid w:val="45FE41E7"/>
    <w:rsid w:val="461B58BB"/>
    <w:rsid w:val="46224393"/>
    <w:rsid w:val="46376F79"/>
    <w:rsid w:val="463C0EB3"/>
    <w:rsid w:val="47157CC6"/>
    <w:rsid w:val="47190CF0"/>
    <w:rsid w:val="476D3624"/>
    <w:rsid w:val="479B7BDC"/>
    <w:rsid w:val="47A64E08"/>
    <w:rsid w:val="481474B9"/>
    <w:rsid w:val="482464BF"/>
    <w:rsid w:val="482843BF"/>
    <w:rsid w:val="483B675D"/>
    <w:rsid w:val="48634B6A"/>
    <w:rsid w:val="48D72986"/>
    <w:rsid w:val="49454A2E"/>
    <w:rsid w:val="4A293E47"/>
    <w:rsid w:val="4A326A1A"/>
    <w:rsid w:val="4A9621AD"/>
    <w:rsid w:val="4A9974DA"/>
    <w:rsid w:val="4AB15E61"/>
    <w:rsid w:val="4AB90C79"/>
    <w:rsid w:val="4AE732DF"/>
    <w:rsid w:val="4B0760CD"/>
    <w:rsid w:val="4B4A0B3B"/>
    <w:rsid w:val="4B560F14"/>
    <w:rsid w:val="4B597D50"/>
    <w:rsid w:val="4B7915C6"/>
    <w:rsid w:val="4BD441DA"/>
    <w:rsid w:val="4C8D1297"/>
    <w:rsid w:val="4C8D7A57"/>
    <w:rsid w:val="4C933B16"/>
    <w:rsid w:val="4CB61932"/>
    <w:rsid w:val="4CC81A53"/>
    <w:rsid w:val="4CE9468F"/>
    <w:rsid w:val="4CFA7C3B"/>
    <w:rsid w:val="4D4E7F44"/>
    <w:rsid w:val="4DE11D9B"/>
    <w:rsid w:val="4DEB1143"/>
    <w:rsid w:val="4E2B3879"/>
    <w:rsid w:val="4E574F3A"/>
    <w:rsid w:val="4EB10ABD"/>
    <w:rsid w:val="4EB879F8"/>
    <w:rsid w:val="4F037E17"/>
    <w:rsid w:val="4F0A21EA"/>
    <w:rsid w:val="4FAD4166"/>
    <w:rsid w:val="4FBC54B9"/>
    <w:rsid w:val="4FD12FD0"/>
    <w:rsid w:val="4FDC5A24"/>
    <w:rsid w:val="50353001"/>
    <w:rsid w:val="5058536A"/>
    <w:rsid w:val="50704620"/>
    <w:rsid w:val="50927CAA"/>
    <w:rsid w:val="50975D10"/>
    <w:rsid w:val="51397EE1"/>
    <w:rsid w:val="51DE2EC8"/>
    <w:rsid w:val="51E56794"/>
    <w:rsid w:val="51F53752"/>
    <w:rsid w:val="522110E2"/>
    <w:rsid w:val="52C242EE"/>
    <w:rsid w:val="52EE7859"/>
    <w:rsid w:val="5304348A"/>
    <w:rsid w:val="531C6382"/>
    <w:rsid w:val="534E2171"/>
    <w:rsid w:val="534F1E6B"/>
    <w:rsid w:val="538A263B"/>
    <w:rsid w:val="53975EBC"/>
    <w:rsid w:val="544A6BE7"/>
    <w:rsid w:val="548E7C22"/>
    <w:rsid w:val="54C2241C"/>
    <w:rsid w:val="551E427A"/>
    <w:rsid w:val="558A3F41"/>
    <w:rsid w:val="559237DA"/>
    <w:rsid w:val="55C858D3"/>
    <w:rsid w:val="565D1F84"/>
    <w:rsid w:val="56E93BE9"/>
    <w:rsid w:val="56FD339D"/>
    <w:rsid w:val="57293A0D"/>
    <w:rsid w:val="574C1C5C"/>
    <w:rsid w:val="57717BE6"/>
    <w:rsid w:val="57A80248"/>
    <w:rsid w:val="57ED37A1"/>
    <w:rsid w:val="57FC042F"/>
    <w:rsid w:val="583F4A83"/>
    <w:rsid w:val="58547556"/>
    <w:rsid w:val="587378DF"/>
    <w:rsid w:val="58764DBC"/>
    <w:rsid w:val="588E0C42"/>
    <w:rsid w:val="58E10EEA"/>
    <w:rsid w:val="58F87700"/>
    <w:rsid w:val="59397C1B"/>
    <w:rsid w:val="593F671B"/>
    <w:rsid w:val="5A2844F2"/>
    <w:rsid w:val="5B495D05"/>
    <w:rsid w:val="5B576451"/>
    <w:rsid w:val="5B75119F"/>
    <w:rsid w:val="5B877909"/>
    <w:rsid w:val="5BBC0A4B"/>
    <w:rsid w:val="5C411C84"/>
    <w:rsid w:val="5C5A2235"/>
    <w:rsid w:val="5E6116A0"/>
    <w:rsid w:val="5E615FBC"/>
    <w:rsid w:val="5E654E21"/>
    <w:rsid w:val="5EEA5474"/>
    <w:rsid w:val="5EFE5E27"/>
    <w:rsid w:val="5F4E0862"/>
    <w:rsid w:val="5FA97DFD"/>
    <w:rsid w:val="5FAE2103"/>
    <w:rsid w:val="5FB379B3"/>
    <w:rsid w:val="60E21E71"/>
    <w:rsid w:val="60F762E6"/>
    <w:rsid w:val="612457D8"/>
    <w:rsid w:val="61501BFB"/>
    <w:rsid w:val="62313CFB"/>
    <w:rsid w:val="62395816"/>
    <w:rsid w:val="625D6B5D"/>
    <w:rsid w:val="626F3CA9"/>
    <w:rsid w:val="62A65BC4"/>
    <w:rsid w:val="63147B52"/>
    <w:rsid w:val="632A062B"/>
    <w:rsid w:val="637A58CC"/>
    <w:rsid w:val="64441E45"/>
    <w:rsid w:val="64731835"/>
    <w:rsid w:val="64B05697"/>
    <w:rsid w:val="65006BE9"/>
    <w:rsid w:val="65142B94"/>
    <w:rsid w:val="65724618"/>
    <w:rsid w:val="65B33D54"/>
    <w:rsid w:val="65D7122F"/>
    <w:rsid w:val="6603292B"/>
    <w:rsid w:val="662335C3"/>
    <w:rsid w:val="66752BAD"/>
    <w:rsid w:val="66814DDD"/>
    <w:rsid w:val="668159B1"/>
    <w:rsid w:val="66990EAC"/>
    <w:rsid w:val="66A93004"/>
    <w:rsid w:val="672C2551"/>
    <w:rsid w:val="67415C2D"/>
    <w:rsid w:val="676210BA"/>
    <w:rsid w:val="679B7750"/>
    <w:rsid w:val="67D63D13"/>
    <w:rsid w:val="681D21E1"/>
    <w:rsid w:val="683175B0"/>
    <w:rsid w:val="686002E9"/>
    <w:rsid w:val="689A421E"/>
    <w:rsid w:val="68E11DDD"/>
    <w:rsid w:val="6A223E26"/>
    <w:rsid w:val="6A242DFA"/>
    <w:rsid w:val="6A417E65"/>
    <w:rsid w:val="6A4E006A"/>
    <w:rsid w:val="6A524303"/>
    <w:rsid w:val="6AAF0EB7"/>
    <w:rsid w:val="6BD67942"/>
    <w:rsid w:val="6BF90A4C"/>
    <w:rsid w:val="6C1A15D7"/>
    <w:rsid w:val="6C296975"/>
    <w:rsid w:val="6C3615BE"/>
    <w:rsid w:val="6C665B7F"/>
    <w:rsid w:val="6C6F15C7"/>
    <w:rsid w:val="6C8A2AA2"/>
    <w:rsid w:val="6C9B2CFD"/>
    <w:rsid w:val="6D1221C6"/>
    <w:rsid w:val="6D664881"/>
    <w:rsid w:val="6E4805A2"/>
    <w:rsid w:val="6EBC7D5F"/>
    <w:rsid w:val="6EC156A3"/>
    <w:rsid w:val="6EE31B41"/>
    <w:rsid w:val="6F470332"/>
    <w:rsid w:val="6F5208A1"/>
    <w:rsid w:val="701872EE"/>
    <w:rsid w:val="70204718"/>
    <w:rsid w:val="70513F1A"/>
    <w:rsid w:val="70540019"/>
    <w:rsid w:val="709A6B40"/>
    <w:rsid w:val="70F343E9"/>
    <w:rsid w:val="711C37A6"/>
    <w:rsid w:val="712075D6"/>
    <w:rsid w:val="71240153"/>
    <w:rsid w:val="720E0625"/>
    <w:rsid w:val="720F1B6E"/>
    <w:rsid w:val="72E42AD3"/>
    <w:rsid w:val="72F61751"/>
    <w:rsid w:val="730904A5"/>
    <w:rsid w:val="73244D74"/>
    <w:rsid w:val="73946196"/>
    <w:rsid w:val="73B90D7B"/>
    <w:rsid w:val="73E551DD"/>
    <w:rsid w:val="73E63E1D"/>
    <w:rsid w:val="73EE38F8"/>
    <w:rsid w:val="74745F38"/>
    <w:rsid w:val="74B540DC"/>
    <w:rsid w:val="74B7347B"/>
    <w:rsid w:val="74DE39D2"/>
    <w:rsid w:val="752970E1"/>
    <w:rsid w:val="753A6C02"/>
    <w:rsid w:val="75CB3084"/>
    <w:rsid w:val="75DA2FB8"/>
    <w:rsid w:val="760A2D18"/>
    <w:rsid w:val="761B5F02"/>
    <w:rsid w:val="76275A9F"/>
    <w:rsid w:val="764F5B27"/>
    <w:rsid w:val="76531CA9"/>
    <w:rsid w:val="7683600F"/>
    <w:rsid w:val="76C337D6"/>
    <w:rsid w:val="76CF37A4"/>
    <w:rsid w:val="76D80008"/>
    <w:rsid w:val="76E43446"/>
    <w:rsid w:val="76ED2054"/>
    <w:rsid w:val="77347C4F"/>
    <w:rsid w:val="774912F7"/>
    <w:rsid w:val="776D5880"/>
    <w:rsid w:val="77CD6433"/>
    <w:rsid w:val="77D82BC7"/>
    <w:rsid w:val="77EF06F6"/>
    <w:rsid w:val="7803546C"/>
    <w:rsid w:val="78450119"/>
    <w:rsid w:val="78733A5C"/>
    <w:rsid w:val="7A097AB5"/>
    <w:rsid w:val="7A0F37E1"/>
    <w:rsid w:val="7A272306"/>
    <w:rsid w:val="7A4454DD"/>
    <w:rsid w:val="7A566CDD"/>
    <w:rsid w:val="7A7E73E5"/>
    <w:rsid w:val="7B164E6C"/>
    <w:rsid w:val="7C18692C"/>
    <w:rsid w:val="7DD40FDD"/>
    <w:rsid w:val="7E6A30D6"/>
    <w:rsid w:val="7EED0068"/>
    <w:rsid w:val="7F361F77"/>
    <w:rsid w:val="7F7F4E0D"/>
    <w:rsid w:val="7F867901"/>
    <w:rsid w:val="7F9E1B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5"/>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semiHidden/>
    <w:unhideWhenUsed/>
    <w:qFormat/>
    <w:locked/>
    <w:uiPriority w:val="0"/>
    <w:pPr>
      <w:jc w:val="left"/>
      <w:outlineLvl w:val="2"/>
    </w:pPr>
    <w:rPr>
      <w:rFonts w:hint="eastAsia" w:ascii="宋体" w:hAnsi="宋体" w:cs="Times New Roman"/>
      <w:b/>
      <w:kern w:val="0"/>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3"/>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FollowedHyperlink"/>
    <w:basedOn w:val="10"/>
    <w:semiHidden/>
    <w:unhideWhenUsed/>
    <w:qFormat/>
    <w:uiPriority w:val="99"/>
    <w:rPr>
      <w:color w:val="800080"/>
      <w:u w:val="none"/>
    </w:rPr>
  </w:style>
  <w:style w:type="character" w:styleId="12">
    <w:name w:val="Emphasis"/>
    <w:basedOn w:val="10"/>
    <w:qFormat/>
    <w:uiPriority w:val="99"/>
    <w:rPr>
      <w:i/>
      <w:iCs/>
    </w:rPr>
  </w:style>
  <w:style w:type="character" w:styleId="13">
    <w:name w:val="Hyperlink"/>
    <w:basedOn w:val="10"/>
    <w:semiHidden/>
    <w:unhideWhenUsed/>
    <w:qFormat/>
    <w:uiPriority w:val="99"/>
    <w:rPr>
      <w:color w:val="0000FF"/>
      <w:u w:val="none"/>
    </w:rPr>
  </w:style>
  <w:style w:type="character" w:styleId="14">
    <w:name w:val="HTML Cite"/>
    <w:basedOn w:val="10"/>
    <w:semiHidden/>
    <w:unhideWhenUsed/>
    <w:qFormat/>
    <w:uiPriority w:val="99"/>
    <w:rPr>
      <w:color w:val="008000"/>
    </w:rPr>
  </w:style>
  <w:style w:type="character" w:customStyle="1" w:styleId="15">
    <w:name w:val="标题 1 Char"/>
    <w:basedOn w:val="10"/>
    <w:link w:val="2"/>
    <w:qFormat/>
    <w:locked/>
    <w:uiPriority w:val="99"/>
    <w:rPr>
      <w:rFonts w:ascii="宋体" w:hAnsi="宋体" w:eastAsia="宋体" w:cs="宋体"/>
      <w:b/>
      <w:bCs/>
      <w:kern w:val="36"/>
      <w:sz w:val="48"/>
      <w:szCs w:val="48"/>
    </w:rPr>
  </w:style>
  <w:style w:type="character" w:customStyle="1" w:styleId="16">
    <w:name w:val="页脚 Char"/>
    <w:basedOn w:val="10"/>
    <w:link w:val="5"/>
    <w:qFormat/>
    <w:locked/>
    <w:uiPriority w:val="99"/>
    <w:rPr>
      <w:sz w:val="18"/>
      <w:szCs w:val="18"/>
    </w:rPr>
  </w:style>
  <w:style w:type="character" w:customStyle="1" w:styleId="17">
    <w:name w:val="页眉 Char"/>
    <w:basedOn w:val="10"/>
    <w:link w:val="6"/>
    <w:qFormat/>
    <w:locked/>
    <w:uiPriority w:val="99"/>
    <w:rPr>
      <w:sz w:val="18"/>
      <w:szCs w:val="18"/>
    </w:rPr>
  </w:style>
  <w:style w:type="character" w:customStyle="1" w:styleId="18">
    <w:name w:val="HTML 预设格式 Char"/>
    <w:basedOn w:val="10"/>
    <w:link w:val="7"/>
    <w:semiHidden/>
    <w:qFormat/>
    <w:locked/>
    <w:uiPriority w:val="99"/>
    <w:rPr>
      <w:rFonts w:ascii="宋体" w:hAnsi="宋体" w:eastAsia="宋体" w:cs="宋体"/>
      <w:kern w:val="0"/>
      <w:sz w:val="24"/>
      <w:szCs w:val="24"/>
    </w:rPr>
  </w:style>
  <w:style w:type="paragraph" w:customStyle="1" w:styleId="19">
    <w:name w:val="无间隔1"/>
    <w:qFormat/>
    <w:uiPriority w:val="99"/>
    <w:pPr>
      <w:widowControl w:val="0"/>
      <w:spacing w:beforeLines="50" w:afterLines="50"/>
      <w:jc w:val="both"/>
    </w:pPr>
    <w:rPr>
      <w:rFonts w:ascii="Calibri" w:hAnsi="Calibri" w:eastAsia="宋体" w:cs="Calibri"/>
      <w:kern w:val="2"/>
      <w:sz w:val="21"/>
      <w:szCs w:val="21"/>
      <w:lang w:val="en-US" w:eastAsia="zh-CN" w:bidi="ar-SA"/>
    </w:rPr>
  </w:style>
  <w:style w:type="character" w:customStyle="1" w:styleId="20">
    <w:name w:val="不明显参考1"/>
    <w:basedOn w:val="10"/>
    <w:qFormat/>
    <w:uiPriority w:val="99"/>
    <w:rPr>
      <w:smallCaps/>
      <w:color w:val="auto"/>
      <w:u w:val="single"/>
    </w:rPr>
  </w:style>
  <w:style w:type="paragraph" w:customStyle="1" w:styleId="21">
    <w:name w:val="列出段落1"/>
    <w:basedOn w:val="1"/>
    <w:qFormat/>
    <w:uiPriority w:val="99"/>
    <w:pPr>
      <w:ind w:firstLine="420" w:firstLineChars="200"/>
    </w:pPr>
  </w:style>
  <w:style w:type="character" w:customStyle="1" w:styleId="22">
    <w:name w:val="不明显参考11"/>
    <w:basedOn w:val="10"/>
    <w:qFormat/>
    <w:uiPriority w:val="99"/>
    <w:rPr>
      <w:smallCaps/>
      <w:color w:val="auto"/>
      <w:u w:val="single"/>
    </w:rPr>
  </w:style>
  <w:style w:type="character" w:customStyle="1" w:styleId="23">
    <w:name w:val="批注框文本 Char"/>
    <w:basedOn w:val="10"/>
    <w:link w:val="4"/>
    <w:semiHidden/>
    <w:qFormat/>
    <w:locked/>
    <w:uiPriority w:val="99"/>
    <w:rPr>
      <w:kern w:val="2"/>
      <w:sz w:val="18"/>
      <w:szCs w:val="18"/>
    </w:rPr>
  </w:style>
  <w:style w:type="paragraph" w:styleId="24">
    <w:name w:val="List Paragraph"/>
    <w:basedOn w:val="1"/>
    <w:qFormat/>
    <w:uiPriority w:val="99"/>
    <w:pPr>
      <w:ind w:firstLine="420" w:firstLineChars="200"/>
    </w:pPr>
  </w:style>
  <w:style w:type="character" w:styleId="25">
    <w:name w:val="Placeholder Text"/>
    <w:basedOn w:val="10"/>
    <w:qFormat/>
    <w:uiPriority w:val="99"/>
    <w:rPr>
      <w:color w:val="808080"/>
    </w:rPr>
  </w:style>
  <w:style w:type="character" w:customStyle="1" w:styleId="26">
    <w:name w:val="c-icon14"/>
    <w:basedOn w:val="10"/>
    <w:qFormat/>
    <w:uiPriority w:val="0"/>
  </w:style>
  <w:style w:type="character" w:customStyle="1" w:styleId="27">
    <w:name w:val="c-icon13"/>
    <w:basedOn w:val="10"/>
    <w:qFormat/>
    <w:uiPriority w:val="0"/>
  </w:style>
  <w:style w:type="character" w:customStyle="1" w:styleId="28">
    <w:name w:val="hover"/>
    <w:basedOn w:val="10"/>
    <w:qFormat/>
    <w:uiPriority w:val="0"/>
    <w:rPr>
      <w:shd w:val="clear" w:color="auto" w:fill="CCCCCC"/>
    </w:rPr>
  </w:style>
  <w:style w:type="character" w:customStyle="1" w:styleId="29">
    <w:name w:val="hover1"/>
    <w:basedOn w:val="10"/>
    <w:qFormat/>
    <w:uiPriority w:val="0"/>
    <w:rPr>
      <w:shd w:val="clear" w:color="auto" w:fill="CCCCCC"/>
    </w:rPr>
  </w:style>
  <w:style w:type="paragraph" w:customStyle="1" w:styleId="30">
    <w:name w:val="_Style 29"/>
    <w:basedOn w:val="1"/>
    <w:next w:val="1"/>
    <w:qFormat/>
    <w:uiPriority w:val="0"/>
    <w:pPr>
      <w:pBdr>
        <w:bottom w:val="single" w:color="auto" w:sz="6" w:space="1"/>
      </w:pBdr>
      <w:jc w:val="center"/>
    </w:pPr>
    <w:rPr>
      <w:rFonts w:ascii="Arial"/>
      <w:vanish/>
      <w:sz w:val="16"/>
    </w:rPr>
  </w:style>
  <w:style w:type="paragraph" w:customStyle="1" w:styleId="31">
    <w:name w:val="_Style 30"/>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1609</Words>
  <Characters>9172</Characters>
  <Lines>76</Lines>
  <Paragraphs>21</Paragraphs>
  <TotalTime>16</TotalTime>
  <ScaleCrop>false</ScaleCrop>
  <LinksUpToDate>false</LinksUpToDate>
  <CharactersWithSpaces>10760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2020-03-23T07:48:00Z</dcterms:created>
  <dc:creator>严福平</dc:creator>
  <cp:lastModifiedBy>Administrator</cp:lastModifiedBy>
  <cp:lastPrinted>2020-02-24T07:50:00Z</cp:lastPrinted>
  <dcterms:modified xsi:type="dcterms:W3CDTF">2020-03-23T09:14:15Z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