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07" w:rsidRPr="00580C07" w:rsidRDefault="00580C07" w:rsidP="00580C07">
      <w:pPr>
        <w:spacing w:line="560" w:lineRule="exact"/>
        <w:jc w:val="left"/>
        <w:rPr>
          <w:rFonts w:ascii="黑体" w:eastAsia="黑体" w:hAnsi="黑体" w:cs="方正小标宋简体"/>
          <w:bCs/>
          <w:sz w:val="32"/>
          <w:szCs w:val="32"/>
        </w:rPr>
      </w:pPr>
      <w:bookmarkStart w:id="0" w:name="_GoBack"/>
      <w:bookmarkEnd w:id="0"/>
      <w:r w:rsidRPr="00580C07">
        <w:rPr>
          <w:rFonts w:ascii="黑体" w:eastAsia="黑体" w:hAnsi="黑体" w:cs="方正小标宋简体" w:hint="eastAsia"/>
          <w:bCs/>
          <w:sz w:val="32"/>
          <w:szCs w:val="32"/>
        </w:rPr>
        <w:t>附件2</w:t>
      </w:r>
    </w:p>
    <w:p w:rsidR="008D192C" w:rsidRDefault="00AD05D2">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合肥工业大学“十四五”事业发展规划（2021-2025）任务分解方案</w:t>
      </w:r>
    </w:p>
    <w:tbl>
      <w:tblPr>
        <w:tblStyle w:val="a3"/>
        <w:tblpPr w:leftFromText="180" w:rightFromText="180" w:vertAnchor="text" w:horzAnchor="page" w:tblpX="711" w:tblpY="538"/>
        <w:tblOverlap w:val="never"/>
        <w:tblW w:w="15910" w:type="dxa"/>
        <w:tblLook w:val="04A0" w:firstRow="1" w:lastRow="0" w:firstColumn="1" w:lastColumn="0" w:noHBand="0" w:noVBand="1"/>
      </w:tblPr>
      <w:tblGrid>
        <w:gridCol w:w="780"/>
        <w:gridCol w:w="1335"/>
        <w:gridCol w:w="7350"/>
        <w:gridCol w:w="1200"/>
        <w:gridCol w:w="2410"/>
        <w:gridCol w:w="2835"/>
      </w:tblGrid>
      <w:tr w:rsidR="008D192C">
        <w:trPr>
          <w:trHeight w:val="712"/>
        </w:trPr>
        <w:tc>
          <w:tcPr>
            <w:tcW w:w="78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b/>
                <w:bCs/>
                <w:szCs w:val="21"/>
              </w:rPr>
              <w:t>序号</w:t>
            </w:r>
          </w:p>
        </w:tc>
        <w:tc>
          <w:tcPr>
            <w:tcW w:w="1335"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b/>
                <w:bCs/>
                <w:szCs w:val="21"/>
              </w:rPr>
              <w:t>工作内容</w:t>
            </w:r>
          </w:p>
        </w:tc>
        <w:tc>
          <w:tcPr>
            <w:tcW w:w="735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b/>
                <w:bCs/>
                <w:szCs w:val="21"/>
              </w:rPr>
              <w:t>分项工作</w:t>
            </w:r>
          </w:p>
        </w:tc>
        <w:tc>
          <w:tcPr>
            <w:tcW w:w="120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b/>
                <w:bCs/>
                <w:szCs w:val="21"/>
              </w:rPr>
              <w:t>负责人</w:t>
            </w:r>
          </w:p>
        </w:tc>
        <w:tc>
          <w:tcPr>
            <w:tcW w:w="241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b/>
                <w:bCs/>
                <w:szCs w:val="21"/>
              </w:rPr>
              <w:t>牵头执行单位</w:t>
            </w:r>
          </w:p>
        </w:tc>
        <w:tc>
          <w:tcPr>
            <w:tcW w:w="2835"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b/>
                <w:bCs/>
                <w:szCs w:val="21"/>
              </w:rPr>
              <w:t>协同配合单位</w:t>
            </w:r>
          </w:p>
        </w:tc>
      </w:tr>
      <w:tr w:rsidR="008D192C">
        <w:tc>
          <w:tcPr>
            <w:tcW w:w="15910" w:type="dxa"/>
            <w:gridSpan w:val="6"/>
          </w:tcPr>
          <w:p w:rsidR="008D192C" w:rsidRDefault="00AD05D2">
            <w:pPr>
              <w:jc w:val="left"/>
              <w:rPr>
                <w:rFonts w:ascii="仿宋_GB2312" w:eastAsia="仿宋_GB2312" w:hAnsi="仿宋_GB2312" w:cs="仿宋_GB2312"/>
                <w:b/>
                <w:bCs/>
                <w:sz w:val="30"/>
                <w:szCs w:val="30"/>
              </w:rPr>
            </w:pPr>
            <w:bookmarkStart w:id="1" w:name="_Toc22237"/>
            <w:r>
              <w:rPr>
                <w:rFonts w:asciiTheme="minorEastAsia" w:hAnsiTheme="minorEastAsia" w:cstheme="minorEastAsia" w:hint="eastAsia"/>
                <w:b/>
                <w:sz w:val="28"/>
                <w:szCs w:val="28"/>
              </w:rPr>
              <w:t>一、立德树人，培养骨干领军人才</w:t>
            </w:r>
            <w:bookmarkEnd w:id="1"/>
          </w:p>
        </w:tc>
      </w:tr>
      <w:tr w:rsidR="008D192C">
        <w:trPr>
          <w:trHeight w:val="602"/>
        </w:trPr>
        <w:tc>
          <w:tcPr>
            <w:tcW w:w="780" w:type="dxa"/>
            <w:vMerge w:val="restart"/>
            <w:vAlign w:val="center"/>
          </w:tcPr>
          <w:p w:rsidR="008D192C" w:rsidRDefault="00AD05D2">
            <w:pPr>
              <w:jc w:val="center"/>
              <w:rPr>
                <w:rFonts w:asciiTheme="minorEastAsia" w:hAnsiTheme="minorEastAsia" w:cstheme="minorEastAsia"/>
                <w:b/>
                <w:bCs/>
                <w:sz w:val="24"/>
              </w:rPr>
            </w:pPr>
            <w:bookmarkStart w:id="2" w:name="_Toc21750"/>
            <w:r>
              <w:rPr>
                <w:rFonts w:asciiTheme="minorEastAsia" w:hAnsiTheme="minorEastAsia" w:cstheme="minorEastAsia" w:hint="eastAsia"/>
                <w:b/>
                <w:bCs/>
                <w:sz w:val="24"/>
              </w:rPr>
              <w:t>1</w:t>
            </w:r>
            <w:bookmarkEnd w:id="2"/>
          </w:p>
        </w:tc>
        <w:tc>
          <w:tcPr>
            <w:tcW w:w="1335" w:type="dxa"/>
            <w:vMerge w:val="restart"/>
            <w:vAlign w:val="center"/>
          </w:tcPr>
          <w:p w:rsidR="008D192C" w:rsidRDefault="00AD05D2">
            <w:pPr>
              <w:rPr>
                <w:rFonts w:asciiTheme="minorEastAsia" w:hAnsiTheme="minorEastAsia" w:cstheme="minorEastAsia"/>
                <w:b/>
                <w:bCs/>
                <w:sz w:val="24"/>
              </w:rPr>
            </w:pPr>
            <w:r>
              <w:rPr>
                <w:rFonts w:ascii="宋体" w:eastAsia="宋体" w:hAnsi="宋体" w:cs="宋体" w:hint="eastAsia"/>
                <w:b/>
                <w:sz w:val="24"/>
              </w:rPr>
              <w:t>打造本科教育金字招牌</w:t>
            </w:r>
          </w:p>
        </w:tc>
        <w:tc>
          <w:tcPr>
            <w:tcW w:w="7350" w:type="dxa"/>
            <w:vAlign w:val="center"/>
          </w:tcPr>
          <w:p w:rsidR="008D192C" w:rsidRDefault="00AD05D2">
            <w:pPr>
              <w:rPr>
                <w:rFonts w:asciiTheme="minorEastAsia" w:hAnsiTheme="minorEastAsia" w:cstheme="minorEastAsia"/>
                <w:b/>
                <w:bCs/>
                <w:szCs w:val="21"/>
              </w:rPr>
            </w:pPr>
            <w:r>
              <w:rPr>
                <w:rFonts w:asciiTheme="minorEastAsia" w:hAnsiTheme="minorEastAsia" w:cstheme="minorEastAsia" w:hint="eastAsia"/>
                <w:szCs w:val="21"/>
              </w:rPr>
              <w:t>1）始终坚持人才培养的中心地位、本科教育的基础地位。</w:t>
            </w:r>
          </w:p>
        </w:tc>
        <w:tc>
          <w:tcPr>
            <w:tcW w:w="120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b/>
                <w:bCs/>
                <w:szCs w:val="21"/>
              </w:rPr>
            </w:pPr>
            <w:r>
              <w:rPr>
                <w:rFonts w:asciiTheme="minorEastAsia" w:hAnsiTheme="minorEastAsia" w:cstheme="minorEastAsia" w:hint="eastAsia"/>
                <w:szCs w:val="21"/>
              </w:rPr>
              <w:t>2）持续深化“立德树人、能力导向、创新创业”三位一体教育教学集成体系内涵建设，深入落实2019</w:t>
            </w:r>
            <w:proofErr w:type="gramStart"/>
            <w:r>
              <w:rPr>
                <w:rFonts w:asciiTheme="minorEastAsia" w:hAnsiTheme="minorEastAsia" w:cstheme="minorEastAsia" w:hint="eastAsia"/>
                <w:szCs w:val="21"/>
              </w:rPr>
              <w:t>版人才</w:t>
            </w:r>
            <w:proofErr w:type="gramEnd"/>
            <w:r>
              <w:rPr>
                <w:rFonts w:asciiTheme="minorEastAsia" w:hAnsiTheme="minorEastAsia" w:cstheme="minorEastAsia" w:hint="eastAsia"/>
                <w:szCs w:val="21"/>
              </w:rPr>
              <w:t>培养方案。</w:t>
            </w:r>
          </w:p>
        </w:tc>
        <w:tc>
          <w:tcPr>
            <w:tcW w:w="120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b/>
                <w:bCs/>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b/>
                <w:bCs/>
                <w:szCs w:val="21"/>
              </w:rPr>
            </w:pPr>
            <w:r>
              <w:rPr>
                <w:rFonts w:asciiTheme="minorEastAsia" w:hAnsiTheme="minorEastAsia" w:cstheme="minorEastAsia" w:hint="eastAsia"/>
                <w:szCs w:val="21"/>
              </w:rPr>
              <w:t>3）深入实施“六卓越</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拔尖”计划2.0，全面落实一流本科专业建设“双万计划”，形成国家、省、校三级一流本科专业建设体系。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48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4）持续推进大类招生。</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54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5）实施专业动态调整，带动专业结构调整优化和内涵提升。</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各学院</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各相关单位</w:t>
            </w:r>
          </w:p>
        </w:tc>
      </w:tr>
      <w:tr w:rsidR="008D192C">
        <w:trPr>
          <w:trHeight w:val="57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6）夯实“双基”标准化建设，建设一批一流本科课程，打造一批“金课”。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各学院</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7）加快推进现代信息技术与教育教学深度融合，推进在线开放课程和虚拟仿真实验教学建设，着力打造智慧教学生态。</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8）促进通识教育与专业教育相融合，尊重学生个性发展，为学生提供丰富优质教学资源以及多样化的成长途径。</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9）深入挖掘学科建设、科学研究等方面的育人元素，鼓励教师将科研成果融入本科教学，进一步完善协同育人机制。</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陈翌庆</w:t>
            </w:r>
          </w:p>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刘心报</w:t>
            </w:r>
          </w:p>
          <w:p w:rsidR="008D192C" w:rsidRPr="000D5E56" w:rsidRDefault="00AD05D2">
            <w:pPr>
              <w:jc w:val="center"/>
              <w:rPr>
                <w:rFonts w:asciiTheme="minorEastAsia" w:hAnsiTheme="minorEastAsia" w:cstheme="minorEastAsia"/>
                <w:szCs w:val="21"/>
              </w:rPr>
            </w:pPr>
            <w:proofErr w:type="gramStart"/>
            <w:r w:rsidRPr="000D5E56">
              <w:rPr>
                <w:rFonts w:asciiTheme="minorEastAsia" w:hAnsiTheme="minorEastAsia" w:cstheme="minorEastAsia" w:hint="eastAsia"/>
                <w:szCs w:val="21"/>
              </w:rPr>
              <w:t>杨学志</w:t>
            </w:r>
            <w:proofErr w:type="gramEnd"/>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本科生院</w:t>
            </w:r>
          </w:p>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研究生院</w:t>
            </w:r>
          </w:p>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66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10）推动与行业、企业、社会共建高水平实践基地，强化实习实训。</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2</w:t>
            </w:r>
          </w:p>
        </w:tc>
        <w:tc>
          <w:tcPr>
            <w:tcW w:w="1335" w:type="dxa"/>
            <w:vMerge w:val="restart"/>
            <w:vAlign w:val="center"/>
          </w:tcPr>
          <w:p w:rsidR="008D192C" w:rsidRDefault="00AD05D2">
            <w:pPr>
              <w:rPr>
                <w:rFonts w:ascii="仿宋_GB2312" w:eastAsia="宋体" w:hAnsi="仿宋_GB2312" w:cs="仿宋_GB2312"/>
                <w:b/>
                <w:bCs/>
                <w:sz w:val="30"/>
                <w:szCs w:val="30"/>
              </w:rPr>
            </w:pPr>
            <w:r>
              <w:rPr>
                <w:rFonts w:ascii="宋体" w:eastAsia="宋体" w:hAnsi="宋体" w:cs="宋体" w:hint="eastAsia"/>
                <w:b/>
                <w:sz w:val="24"/>
              </w:rPr>
              <w:t>提高研究生教育质量水平</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11）完善分类考试、综合评价、多元录取、严格监管的研究生考试招生制度体系。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69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12）完善博士研究生“申请—考核”、硕博连读等选拔机制。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63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13）深入落实2019版研究生培养方案。</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完善科教融合的学术学位研究生培养模式，探索基于重大科技创新平台、高水平科研项目和重大工程项目培养研究生;深化专业学位研究生培养制度改革，以体制机制创新驱动高水平产教融合，促进专业学位研究生培养质量提升。</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69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15）完善博士研究生培养成本分担机制。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吴华清</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财务处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16）加强研究生创新能力培养，持续推进高水平研究生课程体系建设，建设一批高质量、示范性研究生课程群，打造一批高水平的教材，推出一批优质示范课程与精品网络课程。</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17）严格落实导师是研究生培养第一责任人职责，严把“培养关”，加强过程管理，加大分流退出力度。</w:t>
            </w:r>
          </w:p>
        </w:tc>
        <w:tc>
          <w:tcPr>
            <w:tcW w:w="1200"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各相关单位</w:t>
            </w:r>
          </w:p>
        </w:tc>
      </w:tr>
      <w:tr w:rsidR="008D192C">
        <w:trPr>
          <w:trHeight w:val="647"/>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18）健全学术不端行为预防和处置机制。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 xml:space="preserve">高  </w:t>
            </w:r>
            <w:proofErr w:type="gramStart"/>
            <w:r>
              <w:rPr>
                <w:rFonts w:asciiTheme="minorEastAsia" w:hAnsiTheme="minorEastAsia" w:cstheme="minorEastAsia" w:hint="eastAsia"/>
                <w:szCs w:val="21"/>
              </w:rPr>
              <w:t>隽</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校学术委员会办公室</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各相关单位</w:t>
            </w:r>
          </w:p>
        </w:tc>
      </w:tr>
      <w:tr w:rsidR="008D192C">
        <w:trPr>
          <w:trHeight w:val="63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19）继续实施研究生学位论文100%盲审。</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617"/>
        </w:trPr>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3</w:t>
            </w:r>
          </w:p>
        </w:tc>
        <w:tc>
          <w:tcPr>
            <w:tcW w:w="1335" w:type="dxa"/>
            <w:vMerge w:val="restart"/>
            <w:vAlign w:val="center"/>
          </w:tcPr>
          <w:p w:rsidR="008D192C" w:rsidRDefault="00AD05D2">
            <w:pPr>
              <w:rPr>
                <w:rFonts w:asciiTheme="minorEastAsia" w:hAnsiTheme="minorEastAsia" w:cstheme="minorEastAsia"/>
                <w:szCs w:val="21"/>
              </w:rPr>
            </w:pPr>
            <w:r>
              <w:rPr>
                <w:rFonts w:ascii="宋体" w:eastAsia="宋体" w:hAnsi="宋体" w:cs="宋体" w:hint="eastAsia"/>
                <w:b/>
                <w:sz w:val="24"/>
              </w:rPr>
              <w:t>打造创新创业教育升级版</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20）制订“创新创业教育2.0计划”。</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21）加强创新创业教育课程体系建设，构建符合时代特征、体现工大特色、汲取国内外创新创业精华的课程体系。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69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22）以大数据、机器人、人工智能平台建设为抓手，推进“一区</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空间、一区</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团队，一院</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基地、一院</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品牌”建设，打造特色创新创业教育实践平台。</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23）优化创新创业教育学科竞赛项目，推进实施“一生</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项目、一生</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比赛”，实现在校学生全覆盖。</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617"/>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24）完善教师积极投身创新创业教育和指导学生创新创业实践工作激励机制。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562"/>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eastAsia="仿宋_GB2312" w:hAnsiTheme="minorEastAsia" w:cstheme="minorEastAsia"/>
                <w:szCs w:val="21"/>
              </w:rPr>
            </w:pPr>
            <w:r>
              <w:rPr>
                <w:rFonts w:asciiTheme="minorEastAsia" w:hAnsiTheme="minorEastAsia" w:cstheme="minorEastAsia" w:hint="eastAsia"/>
                <w:szCs w:val="21"/>
              </w:rPr>
              <w:t>25）加强校内外协同创新，打通优质创新创业项目产业孵化最后一公里。</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4</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加强质量保障体系建设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26）严格落实“三个循环”全过程教学改进闭环教学体系，加强教学过程督查，形成动态监督、定期检查和专项督导相结合的教学过程督查机制。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27）充分利用教学信息平台，形成覆盖教学全过程的质量监测网络体系，进行学习过程形成性评价、课程目标达成度评价以及专业毕业要求达成度评价。</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rPr>
          <w:trHeight w:val="731"/>
        </w:trPr>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28）继续实施校内专业评估工作，持续推进专业认证工作，强化评估认证结果的应用，建立评估认证整改自查机制。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5</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加强学生教育管理服务</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29）持续推进习近平新时代中国特色社会主义思想进教材进课堂进头脑，</w:t>
            </w:r>
            <w:proofErr w:type="gramStart"/>
            <w:r>
              <w:rPr>
                <w:rFonts w:asciiTheme="minorEastAsia" w:hAnsiTheme="minorEastAsia" w:cstheme="minorEastAsia" w:hint="eastAsia"/>
                <w:szCs w:val="21"/>
              </w:rPr>
              <w:t>加强思政课程</w:t>
            </w:r>
            <w:proofErr w:type="gramEnd"/>
            <w:r>
              <w:rPr>
                <w:rFonts w:asciiTheme="minorEastAsia" w:hAnsiTheme="minorEastAsia" w:cstheme="minorEastAsia" w:hint="eastAsia"/>
                <w:szCs w:val="21"/>
              </w:rPr>
              <w:t>和</w:t>
            </w:r>
            <w:proofErr w:type="gramStart"/>
            <w:r>
              <w:rPr>
                <w:rFonts w:asciiTheme="minorEastAsia" w:hAnsiTheme="minorEastAsia" w:cstheme="minorEastAsia" w:hint="eastAsia"/>
                <w:szCs w:val="21"/>
              </w:rPr>
              <w:t>课程思政建设</w:t>
            </w:r>
            <w:proofErr w:type="gramEnd"/>
            <w:r>
              <w:rPr>
                <w:rFonts w:asciiTheme="minorEastAsia" w:hAnsiTheme="minorEastAsia" w:cstheme="minorEastAsia" w:hint="eastAsia"/>
                <w:szCs w:val="21"/>
              </w:rPr>
              <w:t>，形成专业课教学与</w:t>
            </w:r>
            <w:proofErr w:type="gramStart"/>
            <w:r>
              <w:rPr>
                <w:rFonts w:asciiTheme="minorEastAsia" w:hAnsiTheme="minorEastAsia" w:cstheme="minorEastAsia" w:hint="eastAsia"/>
                <w:szCs w:val="21"/>
              </w:rPr>
              <w:t>思政课</w:t>
            </w:r>
            <w:proofErr w:type="gramEnd"/>
            <w:r>
              <w:rPr>
                <w:rFonts w:asciiTheme="minorEastAsia" w:hAnsiTheme="minorEastAsia" w:cstheme="minorEastAsia" w:hint="eastAsia"/>
                <w:szCs w:val="21"/>
              </w:rPr>
              <w:t>教学同向同行的育人格局。</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30）推进</w:t>
            </w:r>
            <w:proofErr w:type="gramStart"/>
            <w:r>
              <w:rPr>
                <w:rFonts w:asciiTheme="minorEastAsia" w:hAnsiTheme="minorEastAsia" w:cstheme="minorEastAsia" w:hint="eastAsia"/>
                <w:szCs w:val="21"/>
              </w:rPr>
              <w:t>思政课</w:t>
            </w:r>
            <w:proofErr w:type="gramEnd"/>
            <w:r>
              <w:rPr>
                <w:rFonts w:asciiTheme="minorEastAsia" w:hAnsiTheme="minorEastAsia" w:cstheme="minorEastAsia" w:hint="eastAsia"/>
                <w:szCs w:val="21"/>
              </w:rPr>
              <w:t>教学方法改革，提升</w:t>
            </w:r>
            <w:proofErr w:type="gramStart"/>
            <w:r>
              <w:rPr>
                <w:rFonts w:asciiTheme="minorEastAsia" w:hAnsiTheme="minorEastAsia" w:cstheme="minorEastAsia" w:hint="eastAsia"/>
                <w:szCs w:val="21"/>
              </w:rPr>
              <w:t>思政课</w:t>
            </w:r>
            <w:proofErr w:type="gramEnd"/>
            <w:r>
              <w:rPr>
                <w:rFonts w:asciiTheme="minorEastAsia" w:hAnsiTheme="minorEastAsia" w:cstheme="minorEastAsia" w:hint="eastAsia"/>
                <w:szCs w:val="21"/>
              </w:rPr>
              <w:t>教师信息化能力素养，推动人工智能等现代信息技术在</w:t>
            </w:r>
            <w:proofErr w:type="gramStart"/>
            <w:r>
              <w:rPr>
                <w:rFonts w:asciiTheme="minorEastAsia" w:hAnsiTheme="minorEastAsia" w:cstheme="minorEastAsia" w:hint="eastAsia"/>
                <w:szCs w:val="21"/>
              </w:rPr>
              <w:t>思政课</w:t>
            </w:r>
            <w:proofErr w:type="gramEnd"/>
            <w:r>
              <w:rPr>
                <w:rFonts w:asciiTheme="minorEastAsia" w:hAnsiTheme="minorEastAsia" w:cstheme="minorEastAsia" w:hint="eastAsia"/>
                <w:szCs w:val="21"/>
              </w:rPr>
              <w:t>教学中应用。</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牛小侠</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马克思主义学院</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31）积极</w:t>
            </w:r>
            <w:proofErr w:type="gramStart"/>
            <w:r>
              <w:rPr>
                <w:rFonts w:asciiTheme="minorEastAsia" w:hAnsiTheme="minorEastAsia" w:cstheme="minorEastAsia" w:hint="eastAsia"/>
                <w:szCs w:val="21"/>
              </w:rPr>
              <w:t>践行</w:t>
            </w:r>
            <w:proofErr w:type="gramEnd"/>
            <w:r>
              <w:rPr>
                <w:rFonts w:asciiTheme="minorEastAsia" w:hAnsiTheme="minorEastAsia" w:cstheme="minorEastAsia" w:hint="eastAsia"/>
                <w:szCs w:val="21"/>
              </w:rPr>
              <w:t>德智体美劳“五育”并举教育理念，深入实施“第二课堂成绩单”制度，实现“第一课堂”和“第二课堂”深度融合。</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武国剑</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团委</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32）进一步完善“八位一体”资助体系，扩大资助覆盖面，提高资助精准度。</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钟小要</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33）进一步创新就业工作模式，促进毕业生更加充分更高质量就业。</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钟小要</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34）加强体育健康教育，积极推进体育干预和运动介入。</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柴业宏</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体育部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35）加强学生心理健康教育，积极推进心理健康危机干预。</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钟小要</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36）推进学生社区建设，大幅改善学生教育、管理、生活环境。</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钟小要</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lastRenderedPageBreak/>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37）开办院士大讲堂、校友讲坛、校友论坛等，充分发挥校友在立德树人等方面的重要作用。</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钟小要</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p w:rsidR="008D192C" w:rsidRDefault="00AD05D2">
            <w:pPr>
              <w:jc w:val="center"/>
              <w:rPr>
                <w:rFonts w:asciiTheme="minorEastAsia" w:hAnsiTheme="minorEastAsia" w:cstheme="minorEastAsia"/>
                <w:b/>
                <w:bCs/>
                <w:sz w:val="28"/>
                <w:szCs w:val="28"/>
              </w:rPr>
            </w:pPr>
            <w:r>
              <w:rPr>
                <w:rFonts w:asciiTheme="minorEastAsia" w:hAnsiTheme="minorEastAsia" w:cstheme="minorEastAsia" w:hint="eastAsia"/>
                <w:szCs w:val="21"/>
              </w:rPr>
              <w:t>各学院</w:t>
            </w:r>
          </w:p>
        </w:tc>
      </w:tr>
      <w:tr w:rsidR="008D192C">
        <w:tc>
          <w:tcPr>
            <w:tcW w:w="15910" w:type="dxa"/>
            <w:gridSpan w:val="6"/>
          </w:tcPr>
          <w:p w:rsidR="008D192C" w:rsidRDefault="00AD05D2">
            <w:pPr>
              <w:spacing w:line="560" w:lineRule="exact"/>
              <w:outlineLvl w:val="1"/>
              <w:rPr>
                <w:rFonts w:ascii="仿宋_GB2312" w:eastAsia="仿宋_GB2312" w:hAnsi="仿宋_GB2312" w:cs="仿宋_GB2312"/>
                <w:b/>
                <w:bCs/>
                <w:sz w:val="30"/>
                <w:szCs w:val="30"/>
              </w:rPr>
            </w:pPr>
            <w:bookmarkStart w:id="3" w:name="_Toc14449"/>
            <w:r>
              <w:rPr>
                <w:rFonts w:asciiTheme="minorEastAsia" w:hAnsiTheme="minorEastAsia" w:cstheme="minorEastAsia" w:hint="eastAsia"/>
                <w:b/>
                <w:sz w:val="28"/>
                <w:szCs w:val="28"/>
              </w:rPr>
              <w:t>二、优化结构，推进学科内涵发展</w:t>
            </w:r>
            <w:bookmarkEnd w:id="3"/>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6</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加强一流学科建设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38）围绕国家重大战略需求和国际学术前沿，发挥学校优势和特色，制定第二轮一流学科建设方案，重点建设管理科学与工程等3-5个学科、8-10个学科方向，形成重点明确、层次清晰、结构协调、互为支撑的学科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eastAsia="仿宋_GB2312" w:hAnsiTheme="minorEastAsia" w:cstheme="minorEastAsia"/>
                <w:szCs w:val="21"/>
              </w:rPr>
            </w:pPr>
            <w:r>
              <w:rPr>
                <w:rFonts w:asciiTheme="minorEastAsia" w:hAnsiTheme="minorEastAsia" w:cstheme="minorEastAsia" w:hint="eastAsia"/>
                <w:szCs w:val="21"/>
              </w:rPr>
              <w:t>39）精心选聘一流科学家和学科领军人才，切实发挥学科带头人的引领作用，提高师资队伍整体水平。</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40）以具有学科前瞻性和技术创新性的大项目为依托，加强高水平学科基地建设。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41）全面推进人才培养体系集成创新，构建以高水平科研和产业实践支撑拔尖创新人才培养机制。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42）依托高端外专项目，积极参与国际学术组织，大幅提升学科国际影响力。</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刘心报</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7</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调整优化学科布局</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43）加强优势特色学科建设，调整、撤并、整合部分学科，形成“发展规模适度、结构布局合理、建设层级清晰、目标定位明确、整体生态平衡、竞争优势持续”的学科结构和布局，推动学位授权点高质量内涵式发展。</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44）围绕学科建设总体规划，建立以国家周期性学科评估、合格评估和学校学科建设考核等为主要依据的校内动态调整机制，动态控制一级学科整体规模。</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45）围绕医药、微电子、芯片、软件、高端装备智能制造、新能源等核心技术组建学科群，整合各类资源，加大对原创性、系统性、引领性研究的支持，发挥主干学科引领凝聚辐射作用，促进各学科紧密联系、协同创新。</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8</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促进学科融合交叉</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46）坚持“四个面向”，制定新兴学科、交叉学科发展指南和行动计划，着重围绕基础学科、前沿学科、应用学科，推进相关优势学科与人工智能深度融合，培植新的学科增长点，做实做特一批新的交叉学科和新兴学科。</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47）推进人工智能学院建设，培养一批国家急需的高端人工智能人才，服务国</w:t>
            </w:r>
            <w:r>
              <w:rPr>
                <w:rFonts w:asciiTheme="minorEastAsia" w:hAnsiTheme="minorEastAsia" w:cstheme="minorEastAsia" w:hint="eastAsia"/>
                <w:szCs w:val="21"/>
              </w:rPr>
              <w:lastRenderedPageBreak/>
              <w:t>家高科技战略。</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汪  萌</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计算机与信息学院（人</w:t>
            </w:r>
            <w:r>
              <w:rPr>
                <w:rFonts w:asciiTheme="minorEastAsia" w:hAnsiTheme="minorEastAsia" w:cstheme="minorEastAsia" w:hint="eastAsia"/>
                <w:szCs w:val="21"/>
              </w:rPr>
              <w:lastRenderedPageBreak/>
              <w:t>工智能学院）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lastRenderedPageBreak/>
              <w:t>各相关单位</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48）发挥</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工结合的优势，推动信息技术、材料技术、智能技术与生物医学的深度融合，强化现代信息技术与医学教育教学的深度融合，探索智能医学教育新形态，打造</w:t>
            </w:r>
            <w:proofErr w:type="gramStart"/>
            <w:r>
              <w:rPr>
                <w:rFonts w:asciiTheme="minorEastAsia" w:hAnsiTheme="minorEastAsia" w:cstheme="minorEastAsia" w:hint="eastAsia"/>
                <w:szCs w:val="21"/>
              </w:rPr>
              <w:t>医</w:t>
            </w:r>
            <w:proofErr w:type="gramEnd"/>
            <w:r>
              <w:rPr>
                <w:rFonts w:asciiTheme="minorEastAsia" w:hAnsiTheme="minorEastAsia" w:cstheme="minorEastAsia" w:hint="eastAsia"/>
                <w:szCs w:val="21"/>
              </w:rPr>
              <w:t>教研全链条协同创新网络。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49）围绕科技前沿和经济社会发展重大问题，凝练学科研究方向，促进学科交叉融合和前沿科学探索。</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9</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4" w:name="_Toc31148"/>
            <w:r>
              <w:rPr>
                <w:rFonts w:ascii="宋体" w:eastAsia="宋体" w:hAnsi="宋体" w:cs="宋体" w:hint="eastAsia"/>
                <w:b/>
                <w:sz w:val="24"/>
              </w:rPr>
              <w:t>加强文理基础学科建设</w:t>
            </w:r>
            <w:bookmarkEnd w:id="4"/>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50）搭建学科交流互通平台，打破专业壁垒，增加文科内部及其与理工科间的交流，探索建设工理文交叉的新专业、新方向、新模式、新课程、新理论和新研究方法，增强与新技术的紧密结合。</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51）着力加强由马克思主义理论、外语、艺术、经济、法学等构成的人文与社会科学学科群和由数学、物理学、化学、力学等学科构成的数理基础学科群建设，把强化基础学科群建设作为提升学校整体实力的基础性工程，为学校学科发展提供坚实的思想、文化和理论支撑。</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Theme="minorEastAsia" w:hAnsiTheme="minorEastAsia" w:cstheme="minorEastAsia"/>
                <w:b/>
                <w:bCs/>
                <w:sz w:val="24"/>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52）推进国家示范性微电子学院建设，打造符合国家科技战略要求的精品学院，培养集成电路微电子领域的高</w:t>
            </w:r>
            <w:proofErr w:type="gramStart"/>
            <w:r>
              <w:rPr>
                <w:rFonts w:asciiTheme="minorEastAsia" w:hAnsiTheme="minorEastAsia" w:cstheme="minorEastAsia" w:hint="eastAsia"/>
                <w:szCs w:val="21"/>
              </w:rPr>
              <w:t>端科技</w:t>
            </w:r>
            <w:proofErr w:type="gramEnd"/>
            <w:r>
              <w:rPr>
                <w:rFonts w:asciiTheme="minorEastAsia" w:hAnsiTheme="minorEastAsia" w:cstheme="minorEastAsia" w:hint="eastAsia"/>
                <w:szCs w:val="21"/>
              </w:rPr>
              <w:t>人才。</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解光军</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微电子学院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sz w:val="24"/>
              </w:rPr>
              <w:t>10</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增强学科创新能力</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53）围绕国家和区域发展战略，凝练提出学科重大发展问题，加强对关键共性技术、前沿引领技术、现代工程技术、颠覆性技术、重大理论和实践问题的有组织攻关创新，实现前瞻性基础研究、引领性原创成果和建设性社会影响的重大突破。</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54）加强重大科技项目的培育和组织，积极承担国家重点、重大科技计划任务，在国家和地方重大科技攻关项目中发挥积极作用。</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55）积极参与、牵头国际大科学计划和大科学工程，研究和解决全球性、区域性重大问题，在更多前沿领域引领科学方向。</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spacing w:line="560" w:lineRule="exact"/>
              <w:jc w:val="left"/>
              <w:outlineLvl w:val="1"/>
              <w:rPr>
                <w:rFonts w:ascii="仿宋_GB2312" w:eastAsia="仿宋_GB2312" w:hAnsi="仿宋_GB2312" w:cs="仿宋_GB2312"/>
                <w:b/>
                <w:bCs/>
                <w:sz w:val="30"/>
                <w:szCs w:val="30"/>
              </w:rPr>
            </w:pPr>
            <w:bookmarkStart w:id="5" w:name="_Toc25535"/>
            <w:r>
              <w:rPr>
                <w:rFonts w:asciiTheme="minorEastAsia" w:hAnsiTheme="minorEastAsia" w:cstheme="minorEastAsia" w:hint="eastAsia"/>
                <w:b/>
                <w:sz w:val="28"/>
                <w:szCs w:val="28"/>
              </w:rPr>
              <w:t>三、创新驱动，产出一流科研成果</w:t>
            </w:r>
            <w:bookmarkEnd w:id="5"/>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sz w:val="24"/>
              </w:rPr>
              <w:t>11</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深化科研体制改革</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56）深化以成果为导向、重大项目为抓手、科研团队建设为重点的科研体制改革。</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57）实施重点领域集中投入与成果培育工程，建立以学术质量为导向的资源配</w:t>
            </w:r>
            <w:r>
              <w:rPr>
                <w:rFonts w:asciiTheme="minorEastAsia" w:hAnsiTheme="minorEastAsia" w:cstheme="minorEastAsia" w:hint="eastAsia"/>
                <w:szCs w:val="21"/>
              </w:rPr>
              <w:lastRenderedPageBreak/>
              <w:t>置机制，促进科研资源向科学前沿领域和国家重大科研项目倾斜。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杨学志</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吴华清</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科研院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财务处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lastRenderedPageBreak/>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58）以重点科研任务为依托、以取得重大科技成果为目标，组建跨院系、跨学科以及与校外机构共建等形式多样的团队。</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59）深入推进科研评价导向改革，实施以中长期目标为导向的考核评价机制。</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60）探索建立“一流学科核心期刊参考目录”。</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61）完善学术同行评价等考核评价标准，营造良好科研创新环境。</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spacing w:line="560" w:lineRule="exact"/>
              <w:rPr>
                <w:rFonts w:asciiTheme="minorEastAsia" w:hAnsiTheme="minorEastAsia" w:cstheme="minorEastAsia"/>
                <w:szCs w:val="21"/>
              </w:rPr>
            </w:pPr>
            <w:r>
              <w:rPr>
                <w:rFonts w:asciiTheme="minorEastAsia" w:hAnsiTheme="minorEastAsia" w:cstheme="minorEastAsia" w:hint="eastAsia"/>
                <w:szCs w:val="21"/>
              </w:rPr>
              <w:t>62）对经过长期潜心研究产生的重大成果给予追溯性、补偿性奖励和评价。</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宋体" w:eastAsia="宋体" w:hAnsi="宋体" w:cs="宋体"/>
                <w:b/>
                <w:sz w:val="24"/>
              </w:rPr>
            </w:pPr>
            <w:r>
              <w:rPr>
                <w:rFonts w:ascii="宋体" w:eastAsia="宋体" w:hAnsi="宋体" w:cs="宋体" w:hint="eastAsia"/>
                <w:b/>
                <w:sz w:val="24"/>
              </w:rPr>
              <w:t>12</w:t>
            </w:r>
          </w:p>
        </w:tc>
        <w:tc>
          <w:tcPr>
            <w:tcW w:w="1335" w:type="dxa"/>
            <w:vMerge w:val="restart"/>
            <w:vAlign w:val="center"/>
          </w:tcPr>
          <w:p w:rsidR="008D192C" w:rsidRDefault="00AD05D2">
            <w:pPr>
              <w:rPr>
                <w:rFonts w:ascii="宋体" w:eastAsia="宋体" w:hAnsi="宋体" w:cs="宋体"/>
                <w:b/>
                <w:sz w:val="24"/>
              </w:rPr>
            </w:pPr>
            <w:bookmarkStart w:id="6" w:name="_Toc23126"/>
            <w:r>
              <w:rPr>
                <w:rFonts w:ascii="宋体" w:eastAsia="宋体" w:hAnsi="宋体" w:cs="宋体" w:hint="eastAsia"/>
                <w:b/>
                <w:sz w:val="24"/>
              </w:rPr>
              <w:t>推进科研平台建设</w:t>
            </w:r>
            <w:bookmarkEnd w:id="6"/>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63）强化科研基地和平台建设，依托智能互联系统安徽省实验室、高电压与飞机雷电防护平台和智慧应急平台三个方面，整合优势学科方向，推进国家重点实验室等国家级基地平台的申报和筹建工作。</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64）聚焦信息、能源、健康、环境等四大领域，做好合肥综合性国家科学中心人工智能研究院、能源研究院等平台建设。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张晓安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65）谋划建设集成电路、机器人等一批共性技术研发平台，突破一批关键核心技术，加快新技术、新工艺、新产品的示范应用。</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张晓安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66）依托G60</w:t>
            </w:r>
            <w:proofErr w:type="gramStart"/>
            <w:r>
              <w:rPr>
                <w:rFonts w:asciiTheme="minorEastAsia" w:hAnsiTheme="minorEastAsia" w:cstheme="minorEastAsia" w:hint="eastAsia"/>
                <w:szCs w:val="21"/>
              </w:rPr>
              <w:t>科创走廊</w:t>
            </w:r>
            <w:proofErr w:type="gramEnd"/>
            <w:r>
              <w:rPr>
                <w:rFonts w:asciiTheme="minorEastAsia" w:hAnsiTheme="minorEastAsia" w:cstheme="minorEastAsia" w:hint="eastAsia"/>
                <w:szCs w:val="21"/>
              </w:rPr>
              <w:t>，融入长三角协同融合发展平台，与行业龙头企业、大型科研院所、品牌园区开展深度合作。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杨学志</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方  留</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宣城校区管委会</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宋体" w:eastAsia="宋体" w:hAnsi="宋体" w:cs="宋体" w:hint="eastAsia"/>
                <w:b/>
                <w:sz w:val="24"/>
              </w:rPr>
              <w:t>13</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提升科研核心竞争力</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67）坚持“四个面向”，推动跨学科、多领域的前沿基础研究和应用基础研究，力争取得一批具有重大影响力的原创性成果。</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68）关注基础研究对技术和工程的实质性支撑，注意融通创新发展。设立重大科技成果培育专项，集中力量攻克一批“卡脖子”关键核心技术。</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69）夯实军工科研平台基础，提高国防科研技术创新水平。</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70）加强</w:t>
            </w:r>
            <w:proofErr w:type="gramStart"/>
            <w:r>
              <w:rPr>
                <w:rFonts w:asciiTheme="minorEastAsia" w:hAnsiTheme="minorEastAsia" w:cstheme="minorEastAsia" w:hint="eastAsia"/>
                <w:szCs w:val="21"/>
              </w:rPr>
              <w:t>高端智库建设</w:t>
            </w:r>
            <w:proofErr w:type="gramEnd"/>
            <w:r>
              <w:rPr>
                <w:rFonts w:asciiTheme="minorEastAsia" w:hAnsiTheme="minorEastAsia" w:cstheme="minorEastAsia" w:hint="eastAsia"/>
                <w:szCs w:val="21"/>
              </w:rPr>
              <w:t>，发挥人文社会科学优势，开展针对性、综合性、前瞻性和长远性的政策研究和决策咨询。</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宋体" w:eastAsia="宋体" w:hAnsi="宋体" w:cs="宋体"/>
                <w:b/>
                <w:sz w:val="24"/>
              </w:rPr>
            </w:pPr>
            <w:r>
              <w:rPr>
                <w:rFonts w:ascii="宋体" w:eastAsia="宋体" w:hAnsi="宋体" w:cs="宋体" w:hint="eastAsia"/>
                <w:b/>
                <w:sz w:val="24"/>
              </w:rPr>
              <w:t>14</w:t>
            </w:r>
          </w:p>
        </w:tc>
        <w:tc>
          <w:tcPr>
            <w:tcW w:w="1335" w:type="dxa"/>
            <w:vMerge w:val="restart"/>
            <w:vAlign w:val="center"/>
          </w:tcPr>
          <w:p w:rsidR="008D192C" w:rsidRDefault="00AD05D2">
            <w:pPr>
              <w:rPr>
                <w:rFonts w:ascii="宋体" w:eastAsia="宋体" w:hAnsi="宋体" w:cs="宋体"/>
                <w:b/>
                <w:sz w:val="24"/>
              </w:rPr>
            </w:pPr>
            <w:r>
              <w:rPr>
                <w:rFonts w:ascii="宋体" w:eastAsia="宋体" w:hAnsi="宋体" w:cs="宋体" w:hint="eastAsia"/>
                <w:b/>
                <w:sz w:val="24"/>
              </w:rPr>
              <w:t>推进科技成果转化</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71）聚焦国家和行业区域重大需求，推动科技资源优势高效转化。</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72）继续深化需求传导型“政产学研用金”模式。突出转化应用导向，大力提升专利等科技成果质量。</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73）健全重大项目知识产权管理流程，强化高价值专利的创造、运用和管理。</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74）健全成果转化工作体系，组建专业化机构，大力培养培育技术经理人队伍。健全市场导向、社会资本参与、多要素深度融合的成果转化机制。</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15910" w:type="dxa"/>
            <w:gridSpan w:val="6"/>
          </w:tcPr>
          <w:p w:rsidR="008D192C" w:rsidRDefault="00AD05D2">
            <w:pPr>
              <w:spacing w:line="560" w:lineRule="exact"/>
              <w:outlineLvl w:val="1"/>
              <w:rPr>
                <w:rFonts w:ascii="仿宋_GB2312" w:eastAsia="仿宋_GB2312" w:hAnsi="仿宋_GB2312" w:cs="仿宋_GB2312"/>
                <w:b/>
                <w:bCs/>
                <w:sz w:val="30"/>
                <w:szCs w:val="30"/>
              </w:rPr>
            </w:pPr>
            <w:bookmarkStart w:id="7" w:name="_Toc19724"/>
            <w:r>
              <w:rPr>
                <w:rFonts w:asciiTheme="minorEastAsia" w:hAnsiTheme="minorEastAsia" w:cstheme="minorEastAsia" w:hint="eastAsia"/>
                <w:b/>
                <w:sz w:val="28"/>
                <w:szCs w:val="28"/>
              </w:rPr>
              <w:t>四、</w:t>
            </w:r>
            <w:proofErr w:type="gramStart"/>
            <w:r>
              <w:rPr>
                <w:rFonts w:asciiTheme="minorEastAsia" w:hAnsiTheme="minorEastAsia" w:cstheme="minorEastAsia" w:hint="eastAsia"/>
                <w:b/>
                <w:sz w:val="28"/>
                <w:szCs w:val="28"/>
              </w:rPr>
              <w:t>引育并举</w:t>
            </w:r>
            <w:proofErr w:type="gramEnd"/>
            <w:r>
              <w:rPr>
                <w:rFonts w:asciiTheme="minorEastAsia" w:hAnsiTheme="minorEastAsia" w:cstheme="minorEastAsia" w:hint="eastAsia"/>
                <w:b/>
                <w:sz w:val="28"/>
                <w:szCs w:val="28"/>
              </w:rPr>
              <w:t>，建设一流师资队伍</w:t>
            </w:r>
            <w:bookmarkEnd w:id="7"/>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宋体" w:eastAsia="宋体" w:hAnsi="宋体" w:cs="宋体" w:hint="eastAsia"/>
                <w:b/>
                <w:sz w:val="24"/>
              </w:rPr>
              <w:t>15</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8" w:name="_Toc25357"/>
            <w:r>
              <w:rPr>
                <w:rFonts w:ascii="宋体" w:eastAsia="宋体" w:hAnsi="宋体" w:cs="宋体" w:hint="eastAsia"/>
                <w:b/>
                <w:sz w:val="24"/>
              </w:rPr>
              <w:t>强化师德师风建设</w:t>
            </w:r>
            <w:bookmarkEnd w:id="8"/>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75）全面实施“师德涵育计划”，确保师德教育常态化和新入职教师师德教育全覆盖。</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76）严把教师招聘时的思想政治和师德考察，落实教师工作部负责人与新入职教师谈心谈话制度。</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77）建立师德师风预警机制，对于不良倾向和问题提早实施干预，及时纠正。</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78）全面实施教师师德考核基层党组织两级负责制。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79）强化师德考核结果运用，将师德表现作为教师考核、聘任和奖励的首要依据。</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80）制定</w:t>
            </w:r>
            <w:proofErr w:type="gramStart"/>
            <w:r>
              <w:rPr>
                <w:rFonts w:asciiTheme="minorEastAsia" w:hAnsiTheme="minorEastAsia" w:cstheme="minorEastAsia" w:hint="eastAsia"/>
                <w:szCs w:val="21"/>
              </w:rPr>
              <w:t>师德荣誉</w:t>
            </w:r>
            <w:proofErr w:type="gramEnd"/>
            <w:r>
              <w:rPr>
                <w:rFonts w:asciiTheme="minorEastAsia" w:hAnsiTheme="minorEastAsia" w:cstheme="minorEastAsia" w:hint="eastAsia"/>
                <w:szCs w:val="21"/>
              </w:rPr>
              <w:t>表彰奖励制度，定期组织开展师德先进评选活动，发挥师德激励示范效应。</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81）公布师德负面清单，实行师德“一票否决”，依法依规查处师德失范行为。</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学术委员会</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82）建立教师思想工作信息员队伍及工作机制，定期举办线上线下师德专题培训，每年培训不少于300人。</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宋体" w:eastAsia="宋体" w:hAnsi="宋体" w:cs="宋体" w:hint="eastAsia"/>
                <w:b/>
                <w:sz w:val="24"/>
              </w:rPr>
              <w:t>16</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9" w:name="_Toc24956"/>
            <w:r>
              <w:rPr>
                <w:rFonts w:ascii="宋体" w:eastAsia="宋体" w:hAnsi="宋体" w:cs="宋体" w:hint="eastAsia"/>
                <w:b/>
                <w:sz w:val="24"/>
              </w:rPr>
              <w:t>完善人才</w:t>
            </w:r>
            <w:proofErr w:type="gramStart"/>
            <w:r>
              <w:rPr>
                <w:rFonts w:ascii="宋体" w:eastAsia="宋体" w:hAnsi="宋体" w:cs="宋体" w:hint="eastAsia"/>
                <w:b/>
                <w:sz w:val="24"/>
              </w:rPr>
              <w:t>引育机制</w:t>
            </w:r>
            <w:bookmarkEnd w:id="9"/>
            <w:proofErr w:type="gramEnd"/>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83）深入实施人才强校战略，健全尊重人才、依靠人才、培养人才、吸引人才的制度环境。</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84）依托国家高层次人才项目，突出“高精尖缺”导向，加快培养和引进一批活跃在国际学术前沿、满足国家重大战略需求的一流拔尖人才、领军人物和创新团队。</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85）设立</w:t>
            </w:r>
            <w:proofErr w:type="gramStart"/>
            <w:r>
              <w:rPr>
                <w:rFonts w:asciiTheme="minorEastAsia" w:hAnsiTheme="minorEastAsia" w:cstheme="minorEastAsia" w:hint="eastAsia"/>
                <w:szCs w:val="21"/>
              </w:rPr>
              <w:t>人才引育专项</w:t>
            </w:r>
            <w:proofErr w:type="gramEnd"/>
            <w:r>
              <w:rPr>
                <w:rFonts w:asciiTheme="minorEastAsia" w:hAnsiTheme="minorEastAsia" w:cstheme="minorEastAsia" w:hint="eastAsia"/>
                <w:szCs w:val="21"/>
              </w:rPr>
              <w:t>基金，推进人才工作校院两级联动机制。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lastRenderedPageBreak/>
              <w:t>各学院</w:t>
            </w:r>
          </w:p>
        </w:tc>
      </w:tr>
      <w:tr w:rsidR="008D192C">
        <w:tc>
          <w:tcPr>
            <w:tcW w:w="780" w:type="dxa"/>
            <w:vMerge/>
            <w:vAlign w:val="center"/>
          </w:tcPr>
          <w:p w:rsidR="008D192C" w:rsidRDefault="008D192C">
            <w:pPr>
              <w:jc w:val="center"/>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86）实施“讲席教授”制度，不断完善和拓展人才、学科、科研联动的“特区”发展模式。</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87）强化引进人才年度考核、聘期届中和届满考核，提升引进人才与学科建设的契合度。</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eastAsia="仿宋_GB2312" w:hAnsiTheme="minorEastAsia" w:cstheme="minorEastAsia"/>
                <w:szCs w:val="21"/>
              </w:rPr>
            </w:pPr>
            <w:r>
              <w:rPr>
                <w:rFonts w:asciiTheme="minorEastAsia" w:hAnsiTheme="minorEastAsia" w:cstheme="minorEastAsia" w:hint="eastAsia"/>
                <w:szCs w:val="21"/>
              </w:rPr>
              <w:t>88）加强人才梯队建设，实施“青年教师首聘期培养工程”等多种形式的人才培育计划。</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89）利用“斛兵学者”和“黄山学者”人才岗位，</w:t>
            </w:r>
            <w:proofErr w:type="gramStart"/>
            <w:r>
              <w:rPr>
                <w:rFonts w:asciiTheme="minorEastAsia" w:hAnsiTheme="minorEastAsia" w:cstheme="minorEastAsia" w:hint="eastAsia"/>
                <w:szCs w:val="21"/>
              </w:rPr>
              <w:t>着力引育一批</w:t>
            </w:r>
            <w:proofErr w:type="gramEnd"/>
            <w:r>
              <w:rPr>
                <w:rFonts w:asciiTheme="minorEastAsia" w:hAnsiTheme="minorEastAsia" w:cstheme="minorEastAsia" w:hint="eastAsia"/>
                <w:szCs w:val="21"/>
              </w:rPr>
              <w:t>优秀拔尖人才和青年学术骨干。</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90）建立青年教师多元补充机制，扩大博士后招聘培养力度，充分发挥博士后制度在培养高层次创新型人才方面的重要作用。</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tcPr>
          <w:p w:rsidR="008D192C" w:rsidRDefault="00AD05D2">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17</w:t>
            </w:r>
          </w:p>
        </w:tc>
        <w:tc>
          <w:tcPr>
            <w:tcW w:w="1335" w:type="dxa"/>
            <w:vMerge w:val="restart"/>
          </w:tcPr>
          <w:p w:rsidR="008D192C" w:rsidRDefault="00AD05D2">
            <w:pPr>
              <w:jc w:val="left"/>
              <w:rPr>
                <w:rFonts w:ascii="仿宋_GB2312" w:eastAsia="仿宋_GB2312" w:hAnsi="仿宋_GB2312" w:cs="仿宋_GB2312"/>
                <w:b/>
                <w:bCs/>
                <w:sz w:val="30"/>
                <w:szCs w:val="30"/>
              </w:rPr>
            </w:pPr>
            <w:r>
              <w:rPr>
                <w:rFonts w:ascii="宋体" w:eastAsia="宋体" w:hAnsi="宋体" w:cs="宋体" w:hint="eastAsia"/>
                <w:b/>
                <w:sz w:val="24"/>
              </w:rPr>
              <w:t>深化人事制度改革</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91）稳步推进教师分类管理和岗位聘用制度改革，实现按岗聘用，按岗管理，建立灵活多样的用人管理机制。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92）多角度引导评价工作，突出科学精神、创新质量、服务贡献，坚持质量优先标准、坚持尊重学科建设规律、坚持激发学科创新活力，完善考核评价激励体系，坚决克服“五唯”痼疾。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93）完善专业技术职务晋升和岗位晋级制度，形成以教学能力和学术创新为核心的教师评价机制、以实践操作和服务保障为核心的教辅队伍评价机制、以行政执行力和服务满意度为核心的管理服务队伍评价机制。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94）深化薪酬分配体制与绩效工资制度改革，逐步健全科学规范的收入分配模式、绩效工资制度与待遇增长机制。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95）探索实施涵盖办学实体、行政机关、后勤保障、产业经营的全面绩效管理体系，完善基于责权和实绩的薪酬激励机制。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spacing w:line="560" w:lineRule="exact"/>
              <w:outlineLvl w:val="1"/>
              <w:rPr>
                <w:rFonts w:ascii="仿宋_GB2312" w:eastAsia="仿宋_GB2312" w:hAnsi="仿宋_GB2312" w:cs="仿宋_GB2312"/>
                <w:b/>
                <w:bCs/>
                <w:sz w:val="30"/>
                <w:szCs w:val="30"/>
              </w:rPr>
            </w:pPr>
            <w:bookmarkStart w:id="10" w:name="_Toc21311"/>
            <w:r>
              <w:rPr>
                <w:rFonts w:asciiTheme="minorEastAsia" w:hAnsiTheme="minorEastAsia" w:cstheme="minorEastAsia" w:hint="eastAsia"/>
                <w:b/>
                <w:sz w:val="28"/>
                <w:szCs w:val="28"/>
              </w:rPr>
              <w:t>五、深度合作，国际交流提质增效</w:t>
            </w:r>
            <w:bookmarkEnd w:id="10"/>
          </w:p>
        </w:tc>
      </w:tr>
      <w:tr w:rsidR="008D192C">
        <w:tc>
          <w:tcPr>
            <w:tcW w:w="780" w:type="dxa"/>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18</w:t>
            </w:r>
          </w:p>
        </w:tc>
        <w:tc>
          <w:tcPr>
            <w:tcW w:w="1335" w:type="dxa"/>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创新体制机制</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96）坚持服务国家对外开放战略，建立</w:t>
            </w:r>
            <w:proofErr w:type="gramStart"/>
            <w:r>
              <w:rPr>
                <w:rFonts w:asciiTheme="minorEastAsia" w:hAnsiTheme="minorEastAsia" w:cstheme="minorEastAsia" w:hint="eastAsia"/>
                <w:szCs w:val="21"/>
              </w:rPr>
              <w:t>健全跨</w:t>
            </w:r>
            <w:proofErr w:type="gramEnd"/>
            <w:r>
              <w:rPr>
                <w:rFonts w:asciiTheme="minorEastAsia" w:hAnsiTheme="minorEastAsia" w:cstheme="minorEastAsia" w:hint="eastAsia"/>
                <w:szCs w:val="21"/>
              </w:rPr>
              <w:t>部门、跨校区的联席会议和联动协同工作机制，形成学校为主导、学院为主体、学科为基础、师生为主角，多层次、网络化、全方位推进的对外开放工作大格局。</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檀结庆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国际事务处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19</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提高留学质量</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97）优化留学生生源结构和层次，吸引世界各国优秀青年来校学习。</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韩江洪</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国际教育学院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98）打造留学重点项目和精品工程，大力推进全英文授课课程和全英文授课专业建设，与国内知名企业共建留学生创新创业实习基地。</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韩江洪</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国际教育学院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99）完善留学生培养方案，强化留学生培养全流程管理。</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韩江洪</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国际教育学院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100）建立留学生教育工作评价机制和激励机制。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韩江洪</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国际教育学院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20</w:t>
            </w:r>
          </w:p>
        </w:tc>
        <w:tc>
          <w:tcPr>
            <w:tcW w:w="1335" w:type="dxa"/>
            <w:vMerge w:val="restart"/>
            <w:vAlign w:val="center"/>
          </w:tcPr>
          <w:p w:rsidR="008D192C" w:rsidRDefault="00AD05D2">
            <w:pPr>
              <w:rPr>
                <w:rFonts w:asciiTheme="minorEastAsia" w:hAnsiTheme="minorEastAsia" w:cstheme="minorEastAsia"/>
                <w:szCs w:val="21"/>
              </w:rPr>
            </w:pPr>
            <w:r>
              <w:rPr>
                <w:rFonts w:ascii="宋体" w:eastAsia="宋体" w:hAnsi="宋体" w:cs="宋体" w:hint="eastAsia"/>
                <w:b/>
                <w:sz w:val="24"/>
              </w:rPr>
              <w:t>实施高端引领</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101）建立国际学术和科研合作平台，制定国际科学技术研究合作专项计划，加强创新引智基地等国际合作研究基地建设。</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102）完善国际科技合作机制，策划申报国际组织、国家间和各级政府部门的国际科技合作项目，特别是重大科技合作项目。</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rPr>
          <w:trHeight w:val="805"/>
        </w:trPr>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103）面向全球引进高层次科技创新人才，建设一批高水平国际合作联合实验室、国际联合研究中心，产出国际先进乃至世界一流的科技成果。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21</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11" w:name="_Toc8146"/>
            <w:r>
              <w:rPr>
                <w:rFonts w:ascii="宋体" w:eastAsia="宋体" w:hAnsi="宋体" w:cs="宋体" w:hint="eastAsia"/>
                <w:b/>
                <w:sz w:val="24"/>
              </w:rPr>
              <w:t>构建开放格局</w:t>
            </w:r>
            <w:bookmarkEnd w:id="11"/>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104）坚持教育对外开放，加强与世界高水平大学的交流合作，拓展与“一带一路”沿线高校的学术往来，巩固和提升国际合作伙伴关系，扩大人文交流，加强人才培养，构建“以我为主”的交流合作新格局。</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檀结庆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国际事务处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eastAsia="仿宋_GB2312" w:hAnsiTheme="minorEastAsia" w:cstheme="minorEastAsia"/>
                <w:szCs w:val="21"/>
              </w:rPr>
            </w:pPr>
            <w:r>
              <w:rPr>
                <w:rFonts w:asciiTheme="minorEastAsia" w:hAnsiTheme="minorEastAsia" w:cstheme="minorEastAsia" w:hint="eastAsia"/>
                <w:szCs w:val="21"/>
              </w:rPr>
              <w:t>105）组织教师通过申报各类高级别项目赴境外访学交流，引导教师与海外高水平大学和机构建立长期稳定的联系机制。</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郑利平</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rPr>
                <w:rFonts w:ascii="仿宋_GB2312" w:eastAsia="仿宋_GB2312" w:hAnsi="仿宋_GB2312" w:cs="仿宋_GB2312"/>
                <w:b/>
                <w:bCs/>
                <w:sz w:val="30"/>
                <w:szCs w:val="30"/>
              </w:rPr>
            </w:pPr>
            <w:r>
              <w:rPr>
                <w:rFonts w:asciiTheme="minorEastAsia" w:hAnsiTheme="minorEastAsia" w:cstheme="minorEastAsia" w:hint="eastAsia"/>
                <w:b/>
                <w:sz w:val="28"/>
                <w:szCs w:val="28"/>
              </w:rPr>
              <w:t>六、强化与引领，繁荣优秀校园文化</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22</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坚持马克思主义的指导地位</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106）持之以恒学习贯彻习近平新时代中国特色社会主义思想，</w:t>
            </w:r>
            <w:proofErr w:type="gramStart"/>
            <w:r>
              <w:rPr>
                <w:rFonts w:asciiTheme="minorEastAsia" w:hAnsiTheme="minorEastAsia" w:cstheme="minorEastAsia" w:hint="eastAsia"/>
                <w:szCs w:val="21"/>
              </w:rPr>
              <w:t>尤其是习近</w:t>
            </w:r>
            <w:proofErr w:type="gramEnd"/>
            <w:r>
              <w:rPr>
                <w:rFonts w:asciiTheme="minorEastAsia" w:hAnsiTheme="minorEastAsia" w:cstheme="minorEastAsia" w:hint="eastAsia"/>
                <w:szCs w:val="21"/>
              </w:rPr>
              <w:t>平总书记关于教育的重要论述。</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107）充分发挥马克思主义学院学科优势，大力加强校社科联和习近平新时代中国特色社会主义思想研究院</w:t>
            </w:r>
            <w:proofErr w:type="gramStart"/>
            <w:r>
              <w:rPr>
                <w:rFonts w:asciiTheme="minorEastAsia" w:hAnsiTheme="minorEastAsia" w:cstheme="minorEastAsia" w:hint="eastAsia"/>
                <w:szCs w:val="21"/>
              </w:rPr>
              <w:t>等智库</w:t>
            </w:r>
            <w:proofErr w:type="gramEnd"/>
            <w:r>
              <w:rPr>
                <w:rFonts w:asciiTheme="minorEastAsia" w:hAnsiTheme="minorEastAsia" w:cstheme="minorEastAsia" w:hint="eastAsia"/>
                <w:szCs w:val="21"/>
              </w:rPr>
              <w:t>建设，加强对习近平新时代中国特色社会主义思想和中国特色社会主义制度研究宣传工作。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牛小侠</w:t>
            </w:r>
          </w:p>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杨学志</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马克思主义学院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108）加强思想政治理论课、校园</w:t>
            </w:r>
            <w:proofErr w:type="gramStart"/>
            <w:r>
              <w:rPr>
                <w:rFonts w:asciiTheme="minorEastAsia" w:hAnsiTheme="minorEastAsia" w:cstheme="minorEastAsia" w:hint="eastAsia"/>
                <w:szCs w:val="21"/>
              </w:rPr>
              <w:t>融媒体</w:t>
            </w:r>
            <w:proofErr w:type="gramEnd"/>
            <w:r>
              <w:rPr>
                <w:rFonts w:asciiTheme="minorEastAsia" w:hAnsiTheme="minorEastAsia" w:cstheme="minorEastAsia" w:hint="eastAsia"/>
                <w:szCs w:val="21"/>
              </w:rPr>
              <w:t>建设，通过师生政治理论学习、大学生党团课、形势政策教育和小班辅导等多种途径，促进党的创新理论进校园、</w:t>
            </w:r>
            <w:r>
              <w:rPr>
                <w:rFonts w:asciiTheme="minorEastAsia" w:hAnsiTheme="minorEastAsia" w:cstheme="minorEastAsia" w:hint="eastAsia"/>
                <w:szCs w:val="21"/>
              </w:rPr>
              <w:lastRenderedPageBreak/>
              <w:t>进课堂、进头脑，切实增强师生员工的政治认同、理论认同和情感认同。</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钟小要</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学工部</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lastRenderedPageBreak/>
              <w:t>23</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大力培育和</w:t>
            </w:r>
            <w:proofErr w:type="gramStart"/>
            <w:r>
              <w:rPr>
                <w:rFonts w:ascii="宋体" w:eastAsia="宋体" w:hAnsi="宋体" w:cs="宋体" w:hint="eastAsia"/>
                <w:b/>
                <w:sz w:val="24"/>
              </w:rPr>
              <w:t>践行</w:t>
            </w:r>
            <w:proofErr w:type="gramEnd"/>
            <w:r>
              <w:rPr>
                <w:rFonts w:ascii="宋体" w:eastAsia="宋体" w:hAnsi="宋体" w:cs="宋体" w:hint="eastAsia"/>
                <w:b/>
                <w:sz w:val="24"/>
              </w:rPr>
              <w:t>社会主义核心价值观</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109）把培育和</w:t>
            </w:r>
            <w:proofErr w:type="gramStart"/>
            <w:r>
              <w:rPr>
                <w:rFonts w:asciiTheme="minorEastAsia" w:hAnsiTheme="minorEastAsia" w:cstheme="minorEastAsia" w:hint="eastAsia"/>
                <w:szCs w:val="21"/>
              </w:rPr>
              <w:t>践行</w:t>
            </w:r>
            <w:proofErr w:type="gramEnd"/>
            <w:r>
              <w:rPr>
                <w:rFonts w:asciiTheme="minorEastAsia" w:hAnsiTheme="minorEastAsia" w:cstheme="minorEastAsia" w:hint="eastAsia"/>
                <w:szCs w:val="21"/>
              </w:rPr>
              <w:t>社会主义核心价值观作为凝神聚魂、强基固本的基础工程。</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110）广泛开展党史、新中国史、改革开放史、社会主义发展史教育，大力弘扬中华优秀传统文化、革命文化和社会主义先进文化，加强爱国主义、集体主义和社会主义教育。</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111）健全思想政治工作体系，完善“十大育人”工作举措，建立健全“三全育人”体制机制。</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南国君</w:t>
            </w:r>
          </w:p>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钟小要</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宣传部</w:t>
            </w:r>
          </w:p>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112）加大先进典型选树和学习宣传力度，深入宣传报道学校在党的建设和事业发展中的最新进展和成功经验。</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各基层党组织</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24</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加强优秀校园文化建设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113）紧紧围绕建设国际知名的研究型高水平大学的目标任务，深入开展精神文明创建活动，推进文明校园建设。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114）大力弘扬“厚德、笃学、崇实、尚新”的校训精神，不断巩固“爱国爱校、笃学问道、团结合作、尽己奉献、追求一流”的校园文化。</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115）积极发挥校训、校歌、校史和校园景观的育人功能。加强培育校院两级文化活动品牌，凝练学院精神，打造文化品牌，建设各具特色的文化展示区。</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钟小要</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116）建立学校新闻宣传运行新体系，充分发挥“两微一端”等全媒体平台作用，弘扬工大精神，讲好工大故事，传播工大声音。</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rPr>
                <w:rFonts w:ascii="仿宋_GB2312" w:eastAsia="仿宋_GB2312" w:hAnsi="仿宋_GB2312" w:cs="仿宋_GB2312"/>
                <w:b/>
                <w:bCs/>
                <w:sz w:val="30"/>
                <w:szCs w:val="30"/>
              </w:rPr>
            </w:pPr>
            <w:bookmarkStart w:id="12" w:name="_Toc2276"/>
            <w:r>
              <w:rPr>
                <w:rFonts w:asciiTheme="minorEastAsia" w:hAnsiTheme="minorEastAsia" w:cstheme="minorEastAsia" w:hint="eastAsia"/>
                <w:b/>
                <w:sz w:val="28"/>
                <w:szCs w:val="28"/>
              </w:rPr>
              <w:t>七、科教融合，增强服务发展能力</w:t>
            </w:r>
            <w:bookmarkEnd w:id="12"/>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25</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构建全方位开放合作发展体系</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117）主动</w:t>
            </w:r>
            <w:proofErr w:type="gramStart"/>
            <w:r>
              <w:rPr>
                <w:rFonts w:asciiTheme="minorEastAsia" w:hAnsiTheme="minorEastAsia" w:cstheme="minorEastAsia" w:hint="eastAsia"/>
                <w:szCs w:val="21"/>
              </w:rPr>
              <w:t>对接长</w:t>
            </w:r>
            <w:proofErr w:type="gramEnd"/>
            <w:r>
              <w:rPr>
                <w:rFonts w:asciiTheme="minorEastAsia" w:hAnsiTheme="minorEastAsia" w:cstheme="minorEastAsia" w:hint="eastAsia"/>
                <w:szCs w:val="21"/>
              </w:rPr>
              <w:t>三角一体化发展、G60</w:t>
            </w:r>
            <w:proofErr w:type="gramStart"/>
            <w:r>
              <w:rPr>
                <w:rFonts w:asciiTheme="minorEastAsia" w:hAnsiTheme="minorEastAsia" w:cstheme="minorEastAsia" w:hint="eastAsia"/>
                <w:szCs w:val="21"/>
              </w:rPr>
              <w:t>科创走廊</w:t>
            </w:r>
            <w:proofErr w:type="gramEnd"/>
            <w:r>
              <w:rPr>
                <w:rFonts w:asciiTheme="minorEastAsia" w:hAnsiTheme="minorEastAsia" w:cstheme="minorEastAsia" w:hint="eastAsia"/>
                <w:szCs w:val="21"/>
              </w:rPr>
              <w:t>、安徽自贸区等战略，助力现代化五大发展美好安徽建设。充分利用宣城校区和宣城研究院地理优势，汇聚整合政府、企业、校友等多方资源，争当长三角中西部区域创新体系的排头兵。</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杨学志</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方  留</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科研院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宣城校区管委会</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118）推动“合工大模式”成为具有区域示范引领作用的政产学研用</w:t>
            </w:r>
            <w:proofErr w:type="gramStart"/>
            <w:r>
              <w:rPr>
                <w:rFonts w:asciiTheme="minorEastAsia" w:hAnsiTheme="minorEastAsia" w:cstheme="minorEastAsia" w:hint="eastAsia"/>
                <w:szCs w:val="21"/>
              </w:rPr>
              <w:t>金合作</w:t>
            </w:r>
            <w:proofErr w:type="gramEnd"/>
            <w:r>
              <w:rPr>
                <w:rFonts w:asciiTheme="minorEastAsia" w:hAnsiTheme="minorEastAsia" w:cstheme="minorEastAsia" w:hint="eastAsia"/>
                <w:szCs w:val="21"/>
              </w:rPr>
              <w:t>机制，拓展10个以上的区域政府或行业龙头企业，每年度产业引导资金规模突破8000万元，实现一批重大科技成果产业化。</w:t>
            </w:r>
          </w:p>
        </w:tc>
        <w:tc>
          <w:tcPr>
            <w:tcW w:w="1200" w:type="dxa"/>
            <w:vAlign w:val="center"/>
          </w:tcPr>
          <w:p w:rsidR="008D192C" w:rsidRPr="000D5E56" w:rsidRDefault="00AD05D2">
            <w:pPr>
              <w:jc w:val="center"/>
              <w:rPr>
                <w:rFonts w:asciiTheme="minorEastAsia" w:hAnsiTheme="minorEastAsia" w:cstheme="minorEastAsia"/>
                <w:szCs w:val="21"/>
              </w:rPr>
            </w:pPr>
            <w:proofErr w:type="gramStart"/>
            <w:r w:rsidRPr="000D5E56">
              <w:rPr>
                <w:rFonts w:asciiTheme="minorEastAsia" w:hAnsiTheme="minorEastAsia" w:cstheme="minorEastAsia" w:hint="eastAsia"/>
                <w:szCs w:val="21"/>
              </w:rPr>
              <w:t>杨学志</w:t>
            </w:r>
            <w:proofErr w:type="gramEnd"/>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科研院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119）依托优势学科或重点团队，在3个以上领域形成具有较高价值的战略性专利池。</w:t>
            </w:r>
          </w:p>
        </w:tc>
        <w:tc>
          <w:tcPr>
            <w:tcW w:w="1200" w:type="dxa"/>
            <w:vAlign w:val="center"/>
          </w:tcPr>
          <w:p w:rsidR="008D192C" w:rsidRPr="000D5E56" w:rsidRDefault="00AD05D2">
            <w:pPr>
              <w:jc w:val="center"/>
              <w:rPr>
                <w:rFonts w:asciiTheme="minorEastAsia" w:hAnsiTheme="minorEastAsia" w:cstheme="minorEastAsia"/>
                <w:szCs w:val="21"/>
              </w:rPr>
            </w:pPr>
            <w:proofErr w:type="gramStart"/>
            <w:r w:rsidRPr="000D5E56">
              <w:rPr>
                <w:rFonts w:asciiTheme="minorEastAsia" w:hAnsiTheme="minorEastAsia" w:cstheme="minorEastAsia" w:hint="eastAsia"/>
                <w:szCs w:val="21"/>
              </w:rPr>
              <w:t>杨学志</w:t>
            </w:r>
            <w:proofErr w:type="gramEnd"/>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科研院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科研院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120）贯彻落实中央定点扶贫相关文件精神，促进定点扶贫和乡村振兴的有机衔接。</w:t>
            </w:r>
          </w:p>
        </w:tc>
        <w:tc>
          <w:tcPr>
            <w:tcW w:w="120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刘  峰</w:t>
            </w:r>
          </w:p>
        </w:tc>
        <w:tc>
          <w:tcPr>
            <w:tcW w:w="241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定点帮扶办公室</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121）健全对口支援工作长效机制。</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rPr>
          <w:trHeight w:val="90"/>
        </w:trPr>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26</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推进智能制造技术研究院建设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122）坚持以关键技术研发、成果培育与转化、科技创业孵化、人才培养引进为重点，</w:t>
            </w:r>
            <w:proofErr w:type="gramStart"/>
            <w:r>
              <w:rPr>
                <w:rFonts w:asciiTheme="minorEastAsia" w:hAnsiTheme="minorEastAsia" w:cstheme="minorEastAsia" w:hint="eastAsia"/>
                <w:szCs w:val="21"/>
              </w:rPr>
              <w:t>做优做强核心</w:t>
            </w:r>
            <w:proofErr w:type="gramEnd"/>
            <w:r>
              <w:rPr>
                <w:rFonts w:asciiTheme="minorEastAsia" w:hAnsiTheme="minorEastAsia" w:cstheme="minorEastAsia" w:hint="eastAsia"/>
                <w:szCs w:val="21"/>
              </w:rPr>
              <w:t>功能；围绕产业链布局创新链，与龙头企业、一流科研院所合作共建产业协同创新平台，突破一批“卡脖子”关键核心技术。</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张晓安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123）加快建设离岸创新中心，形成“研发培育在驻地，生产转化在异地”协同创新</w:t>
            </w:r>
            <w:proofErr w:type="gramStart"/>
            <w:r>
              <w:rPr>
                <w:rFonts w:asciiTheme="minorEastAsia" w:hAnsiTheme="minorEastAsia" w:cstheme="minorEastAsia" w:hint="eastAsia"/>
                <w:szCs w:val="21"/>
              </w:rPr>
              <w:t>新</w:t>
            </w:r>
            <w:proofErr w:type="gramEnd"/>
            <w:r>
              <w:rPr>
                <w:rFonts w:asciiTheme="minorEastAsia" w:hAnsiTheme="minorEastAsia" w:cstheme="minorEastAsia" w:hint="eastAsia"/>
                <w:szCs w:val="21"/>
              </w:rPr>
              <w:t>模式。加快打造全链条、全周期“双创”平台和具有品牌特色的创业孵化体系。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张晓安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124）培育一批全球市场占有率高、技术自主可控性强的顶尖高新技术企业。</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张晓安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125）加强与国际创新驿站等国际机构的合作，开展国际技术转移业务。</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张晓安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126）大力引进国际高层次人才团队来智能</w:t>
            </w:r>
            <w:proofErr w:type="gramStart"/>
            <w:r>
              <w:rPr>
                <w:rFonts w:asciiTheme="minorEastAsia" w:hAnsiTheme="minorEastAsia" w:cstheme="minorEastAsia" w:hint="eastAsia"/>
                <w:szCs w:val="21"/>
              </w:rPr>
              <w:t>院创新</w:t>
            </w:r>
            <w:proofErr w:type="gramEnd"/>
            <w:r>
              <w:rPr>
                <w:rFonts w:asciiTheme="minorEastAsia" w:hAnsiTheme="minorEastAsia" w:cstheme="minorEastAsia" w:hint="eastAsia"/>
                <w:szCs w:val="21"/>
              </w:rPr>
              <w:t>创业。鼓励培育企业积极加入G60</w:t>
            </w:r>
            <w:proofErr w:type="gramStart"/>
            <w:r>
              <w:rPr>
                <w:rFonts w:asciiTheme="minorEastAsia" w:hAnsiTheme="minorEastAsia" w:cstheme="minorEastAsia" w:hint="eastAsia"/>
                <w:szCs w:val="21"/>
              </w:rPr>
              <w:t>科创走廊</w:t>
            </w:r>
            <w:proofErr w:type="gramEnd"/>
            <w:r>
              <w:rPr>
                <w:rFonts w:asciiTheme="minorEastAsia" w:hAnsiTheme="minorEastAsia" w:cstheme="minorEastAsia" w:hint="eastAsia"/>
                <w:szCs w:val="21"/>
              </w:rPr>
              <w:t>各类产业联盟，强化区域优势产业协作。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张晓安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智能制造技术研究院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27</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13" w:name="_Toc31088"/>
            <w:r>
              <w:rPr>
                <w:rFonts w:ascii="宋体" w:eastAsia="宋体" w:hAnsi="宋体" w:cs="宋体" w:hint="eastAsia"/>
                <w:b/>
                <w:sz w:val="24"/>
              </w:rPr>
              <w:t>加强校友服务和筹资工作</w:t>
            </w:r>
            <w:bookmarkEnd w:id="13"/>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127）按照“发现人才、聚拢人才、培养人才、助力人才”工作方针，推动各地尤其是海外校友会建设。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128）加强行业校友分会建设。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129）进一步发展学院校友会，所有院系逐步建立校友会分会。</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130）建立全球校友信息沟通、服务联络、</w:t>
            </w:r>
            <w:proofErr w:type="gramStart"/>
            <w:r>
              <w:rPr>
                <w:rFonts w:asciiTheme="minorEastAsia" w:hAnsiTheme="minorEastAsia" w:cstheme="minorEastAsia" w:hint="eastAsia"/>
                <w:szCs w:val="21"/>
              </w:rPr>
              <w:t>互帮互助互赢机制</w:t>
            </w:r>
            <w:proofErr w:type="gramEnd"/>
            <w:r>
              <w:rPr>
                <w:rFonts w:asciiTheme="minorEastAsia" w:hAnsiTheme="minorEastAsia" w:cstheme="minorEastAsia" w:hint="eastAsia"/>
                <w:szCs w:val="21"/>
              </w:rPr>
              <w:t>，成立全球校友企业家联盟。</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131）初步建成校友终身教育服务平台，促进校友事业发展。</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eastAsia="仿宋_GB2312" w:hAnsiTheme="minorEastAsia" w:cstheme="minorEastAsia"/>
                <w:szCs w:val="21"/>
              </w:rPr>
            </w:pPr>
            <w:r>
              <w:rPr>
                <w:rFonts w:asciiTheme="minorEastAsia" w:hAnsiTheme="minorEastAsia" w:cstheme="minorEastAsia" w:hint="eastAsia"/>
                <w:szCs w:val="21"/>
              </w:rPr>
              <w:t>132）构建基金会与院系筹资常态互动机制，形成校院两级相结合的多层次、多渠道的社会融资体系。</w:t>
            </w:r>
          </w:p>
        </w:tc>
        <w:tc>
          <w:tcPr>
            <w:tcW w:w="120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133）充分利用海内外公益力量和慈善资源，加强学校与国内外各界的联系和合作。</w:t>
            </w:r>
          </w:p>
        </w:tc>
        <w:tc>
          <w:tcPr>
            <w:tcW w:w="120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134）探索基金会资本运作模式，提高基金会运作质量和效益，盘活存量资金，</w:t>
            </w:r>
            <w:r>
              <w:rPr>
                <w:rFonts w:asciiTheme="minorEastAsia" w:hAnsiTheme="minorEastAsia" w:cstheme="minorEastAsia" w:hint="eastAsia"/>
                <w:szCs w:val="21"/>
              </w:rPr>
              <w:lastRenderedPageBreak/>
              <w:t>助</w:t>
            </w:r>
            <w:proofErr w:type="gramStart"/>
            <w:r>
              <w:rPr>
                <w:rFonts w:asciiTheme="minorEastAsia" w:hAnsiTheme="minorEastAsia" w:cstheme="minorEastAsia" w:hint="eastAsia"/>
                <w:szCs w:val="21"/>
              </w:rPr>
              <w:t>推学校</w:t>
            </w:r>
            <w:proofErr w:type="gramEnd"/>
            <w:r>
              <w:rPr>
                <w:rFonts w:asciiTheme="minorEastAsia" w:hAnsiTheme="minorEastAsia" w:cstheme="minorEastAsia" w:hint="eastAsia"/>
                <w:szCs w:val="21"/>
              </w:rPr>
              <w:t>事业发展。</w:t>
            </w:r>
          </w:p>
        </w:tc>
        <w:tc>
          <w:tcPr>
            <w:tcW w:w="120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lastRenderedPageBreak/>
              <w:t>丁兆罡</w:t>
            </w:r>
          </w:p>
        </w:tc>
        <w:tc>
          <w:tcPr>
            <w:tcW w:w="241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lastRenderedPageBreak/>
              <w:t>28</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14" w:name="_Toc1698"/>
            <w:r>
              <w:rPr>
                <w:rFonts w:ascii="宋体" w:eastAsia="宋体" w:hAnsi="宋体" w:cs="宋体" w:hint="eastAsia"/>
                <w:b/>
                <w:sz w:val="24"/>
              </w:rPr>
              <w:t>完善继续教育和培训体系</w:t>
            </w:r>
            <w:bookmarkEnd w:id="14"/>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135）围绕国家构建终身教育体系和学习型社会建设需求，推动继续教育转型发展。</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  宝</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继续教育学院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136）拓展办学领域、资源、规模，实现学历教育本科层次办学关键指标总体上浮50%，非学历教育办学规模效益总量增幅100%。</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  宝</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继续教育学院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137）以内涵建设和质量提升为突破，完善继续教育体系建设，与各级政府、各类企事业单位和学校合作开展人才培养和基地共建，构建服务全民终身学习的现代教育体系。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  宝</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继续教育学院</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spacing w:line="560" w:lineRule="exact"/>
              <w:outlineLvl w:val="1"/>
              <w:rPr>
                <w:rFonts w:ascii="仿宋_GB2312" w:eastAsia="仿宋_GB2312" w:hAnsi="仿宋_GB2312" w:cs="仿宋_GB2312"/>
                <w:b/>
                <w:bCs/>
                <w:sz w:val="30"/>
                <w:szCs w:val="30"/>
              </w:rPr>
            </w:pPr>
            <w:bookmarkStart w:id="15" w:name="_Toc21805"/>
            <w:r>
              <w:rPr>
                <w:rFonts w:asciiTheme="minorEastAsia" w:hAnsiTheme="minorEastAsia" w:cstheme="minorEastAsia" w:hint="eastAsia"/>
                <w:b/>
                <w:sz w:val="28"/>
                <w:szCs w:val="28"/>
              </w:rPr>
              <w:t>八、夯实基础，构建完备治理体系</w:t>
            </w:r>
            <w:bookmarkEnd w:id="15"/>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22</w:t>
            </w:r>
          </w:p>
        </w:tc>
        <w:tc>
          <w:tcPr>
            <w:tcW w:w="1335" w:type="dxa"/>
            <w:vMerge w:val="restart"/>
            <w:vAlign w:val="center"/>
          </w:tcPr>
          <w:p w:rsidR="008D192C" w:rsidRDefault="00AD05D2">
            <w:pPr>
              <w:rPr>
                <w:rFonts w:asciiTheme="minorEastAsia" w:hAnsiTheme="minorEastAsia" w:cstheme="minorEastAsia"/>
                <w:szCs w:val="21"/>
              </w:rPr>
            </w:pPr>
            <w:bookmarkStart w:id="16" w:name="_Toc5707"/>
            <w:r>
              <w:rPr>
                <w:rFonts w:ascii="宋体" w:eastAsia="宋体" w:hAnsi="宋体" w:cs="宋体" w:hint="eastAsia"/>
                <w:b/>
                <w:sz w:val="24"/>
              </w:rPr>
              <w:t>完善治理结构</w:t>
            </w:r>
            <w:bookmarkEnd w:id="16"/>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138）坚持和完善以党委领导下的校长负责制为核心的学校领导体制和治理体系，坚持党对学校工作的全面领导，保证校长依法行使职权。</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rPr>
                <w:rFonts w:asciiTheme="minorEastAsia" w:hAnsiTheme="minorEastAsia" w:cstheme="minorEastAsia"/>
                <w:szCs w:val="21"/>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139）完善以学术委员会为核心的学术治理体系。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 xml:space="preserve">高  </w:t>
            </w:r>
            <w:proofErr w:type="gramStart"/>
            <w:r>
              <w:rPr>
                <w:rFonts w:asciiTheme="minorEastAsia" w:hAnsiTheme="minorEastAsia" w:cstheme="minorEastAsia" w:hint="eastAsia"/>
                <w:szCs w:val="21"/>
              </w:rPr>
              <w:t>隽</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校学术委员会办公室</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140）完善教职工代表大会制度、学生代表大会制度，健全师生代表参与学校决策的机制。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胡兴祥</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钟小要</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工会</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学工 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141）推动健全理事会制度，建立与政府、社会、行业、企业的协同创新和协同育人机制。</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丁兆罡</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校友会</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142）健全法治工作机构，提高依法治校能力。</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143）健全校务公开、党务公开、信息公开制度。</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144）完善广泛高效的民主管理机制，健全公开透明的校务监督体系。</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23</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17" w:name="_Toc1747"/>
            <w:r>
              <w:rPr>
                <w:rFonts w:ascii="宋体" w:eastAsia="宋体" w:hAnsi="宋体" w:cs="宋体" w:hint="eastAsia"/>
                <w:b/>
                <w:sz w:val="24"/>
              </w:rPr>
              <w:t>完善现代大学制度体系</w:t>
            </w:r>
            <w:bookmarkEnd w:id="17"/>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145）加强章程核准后的执行机制建设，推进章程的学习宣传和贯彻实施。</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eastAsia="仿宋_GB2312" w:hAnsiTheme="minorEastAsia" w:cstheme="minorEastAsia"/>
                <w:szCs w:val="21"/>
              </w:rPr>
            </w:pPr>
            <w:r>
              <w:rPr>
                <w:rFonts w:asciiTheme="minorEastAsia" w:hAnsiTheme="minorEastAsia" w:cstheme="minorEastAsia" w:hint="eastAsia"/>
                <w:szCs w:val="21"/>
              </w:rPr>
              <w:t>146）利用章程修订完善推进制度创新，健全规范性文件起草、审查、决定、发布机制，提高制度供给水平和制度建设质量。</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147）健全规范性文件定期清理机制，做好规范性文件废改立工作，完善现代大学制度体系。</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24</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健全决策执行监督机制</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148）完善党委全委会、党委常委会、校长办公会议等议事决策范围、原则和程序，确保决策制度科学、程序正当、过程公开、责任明确。</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149）建立健全分级分层决策执行机制，加大决策执行力度；规范执行权力运行程序，建立重大决策执行追踪制度；建立科学的决策执行考评体系，加强决策和执行的监督力度，制定考核标准和办法，将监督机制和考评制度结合起来，推动决策和执行高效精准落地落实。</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25</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优化管理运行机制。</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150）持续深化“放管服”改革、校院两级管理体制改革等重大体制机制改革，不断完善和优化学校管理机构职能配置与机构设置，进一步明确校内各单位的权责利。</w:t>
            </w:r>
          </w:p>
        </w:tc>
        <w:tc>
          <w:tcPr>
            <w:tcW w:w="120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151）充分发挥职能部门、各个院系和基层党组织的作用，形成高效、协调、顺畅的运行机制；采取定期联席会议制度等措施，加强沟通配合，充分发挥部门联动的工作优势，降低协调成本，坚持不懈提升管理水平和服务质量。</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152）不断完善实行垂直管理、延伸管理和属地管理相结合的管理方式，提高管理效能。</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15910" w:type="dxa"/>
            <w:gridSpan w:val="6"/>
          </w:tcPr>
          <w:p w:rsidR="008D192C" w:rsidRDefault="00AD05D2">
            <w:pPr>
              <w:spacing w:line="560" w:lineRule="exact"/>
              <w:outlineLvl w:val="1"/>
              <w:rPr>
                <w:rFonts w:ascii="仿宋_GB2312" w:eastAsia="仿宋_GB2312" w:hAnsi="仿宋_GB2312" w:cs="仿宋_GB2312"/>
                <w:b/>
                <w:bCs/>
                <w:sz w:val="30"/>
                <w:szCs w:val="30"/>
              </w:rPr>
            </w:pPr>
            <w:bookmarkStart w:id="18" w:name="_Toc3815"/>
            <w:r>
              <w:rPr>
                <w:rFonts w:asciiTheme="minorEastAsia" w:hAnsiTheme="minorEastAsia" w:cstheme="minorEastAsia" w:hint="eastAsia"/>
                <w:b/>
                <w:sz w:val="28"/>
                <w:szCs w:val="28"/>
              </w:rPr>
              <w:t>九、强化统领，纵深推进从严治党</w:t>
            </w:r>
            <w:bookmarkEnd w:id="18"/>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30</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加强党的政治建设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153）对标对表习近平新时代中国特色社会主义思想特别是习近平总书记关于教育的重要论述和党中央关于高等教育的决策部署，把加强党对学校的全面领导、全面贯彻党的教育方针、坚持马克思主义指导地位、坚持社会主义办学方向、落实立德树人根本任务等要求全面体现在办学</w:t>
            </w:r>
            <w:proofErr w:type="gramStart"/>
            <w:r>
              <w:rPr>
                <w:rFonts w:asciiTheme="minorEastAsia" w:hAnsiTheme="minorEastAsia" w:cstheme="minorEastAsia" w:hint="eastAsia"/>
                <w:szCs w:val="21"/>
              </w:rPr>
              <w:t>治校全</w:t>
            </w:r>
            <w:proofErr w:type="gramEnd"/>
            <w:r>
              <w:rPr>
                <w:rFonts w:asciiTheme="minorEastAsia" w:hAnsiTheme="minorEastAsia" w:cstheme="minorEastAsia" w:hint="eastAsia"/>
                <w:szCs w:val="21"/>
              </w:rPr>
              <w:t>过程和各环节。</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154）坚持正确政治方向，对照高等教育“四个服务”要求，系统梳理学校人才培养方案、学科发展规划、师资建设规划、综合改革方案等，及时校准偏差，完善任务举措，扎根中国大地办大学，培养德智体美劳全面发展的社会主义建设者和接班人。</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陈翌庆</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刘心报</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本科生院</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研究生院</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31</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加强党的思想建设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155）把学习贯彻习近平新时代中国特色社会主义思想作为首要政治任务，坚持理论学习制度化常态化，严格落实校院两级理论中心组和教职工双周三理论</w:t>
            </w:r>
            <w:r>
              <w:rPr>
                <w:rFonts w:asciiTheme="minorEastAsia" w:hAnsiTheme="minorEastAsia" w:cstheme="minorEastAsia" w:hint="eastAsia"/>
                <w:szCs w:val="21"/>
              </w:rPr>
              <w:lastRenderedPageBreak/>
              <w:t>学习制度，充分发挥党委全委会（常委会）、校</w:t>
            </w:r>
            <w:proofErr w:type="gramStart"/>
            <w:r>
              <w:rPr>
                <w:rFonts w:asciiTheme="minorEastAsia" w:hAnsiTheme="minorEastAsia" w:cstheme="minorEastAsia" w:hint="eastAsia"/>
                <w:szCs w:val="21"/>
              </w:rPr>
              <w:t>院理论</w:t>
            </w:r>
            <w:proofErr w:type="gramEnd"/>
            <w:r>
              <w:rPr>
                <w:rFonts w:asciiTheme="minorEastAsia" w:hAnsiTheme="minorEastAsia" w:cstheme="minorEastAsia" w:hint="eastAsia"/>
                <w:szCs w:val="21"/>
              </w:rPr>
              <w:t>学习中心组的示范带头作用，切实增强理论学习的思想自觉和行动自觉，持之以恒筑牢共同思想基础。</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lastRenderedPageBreak/>
              <w:t>南国君</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156）强化学校意识形态工作责任制落实，牢牢把握意识形态工作领导权、管理权、话语权。</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157）完善学校思想政治工作体系和“三全育人”工作格局，将思想政治工作融入学校改革建设发展各环节。</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32</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加强党的组织建设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158）深化巩固学校基层党组织标准化建设成果，扎实推进基层党组织全面进步、全面过硬。</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159）强化品牌意识，以推进教师党支部书记“双带头人”和学校党建示范创建、质量创优工程为依托，实现“一院一品”，打造学校党建工作亮点和特色。</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160）以提升组织力为重点，深化拓展“教师党支部建设之课程思政”项目，积极探索基层党组织服务师生发展、服务教学科研、服务管理创新的作用发挥路径。</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蒋传东</w:t>
            </w:r>
          </w:p>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陈翌庆</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组织部</w:t>
            </w:r>
          </w:p>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本科生院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161）持续推进党员发展质量提升工程，加强在高知群体、拔尖人才队伍中发展党员工作。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162）持续推进学校基层党建和思想政治工作督查常态化，继续做好学校基层党组织书记抓党建述职评议考核工作，进一步压实党建主体责任。</w:t>
            </w:r>
          </w:p>
        </w:tc>
        <w:tc>
          <w:tcPr>
            <w:tcW w:w="120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33</w:t>
            </w:r>
          </w:p>
        </w:tc>
        <w:tc>
          <w:tcPr>
            <w:tcW w:w="1335" w:type="dxa"/>
            <w:vMerge w:val="restart"/>
            <w:vAlign w:val="center"/>
          </w:tcPr>
          <w:p w:rsidR="008D192C" w:rsidRDefault="00AD05D2">
            <w:pPr>
              <w:rPr>
                <w:rFonts w:ascii="仿宋_GB2312" w:eastAsia="仿宋_GB2312" w:hAnsi="仿宋_GB2312" w:cs="仿宋_GB2312"/>
                <w:b/>
                <w:bCs/>
                <w:sz w:val="30"/>
                <w:szCs w:val="30"/>
              </w:rPr>
            </w:pPr>
            <w:bookmarkStart w:id="19" w:name="_Toc16070"/>
            <w:r>
              <w:rPr>
                <w:rFonts w:ascii="宋体" w:eastAsia="宋体" w:hAnsi="宋体" w:cs="宋体" w:hint="eastAsia"/>
                <w:b/>
                <w:sz w:val="24"/>
              </w:rPr>
              <w:t>加强干部队伍建设</w:t>
            </w:r>
            <w:bookmarkEnd w:id="19"/>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163）认真落实《2018-2022年全国干部教育培训规划》，建立源头培养、跟踪培养、全程培养的干部培养体系，提高干部队伍能力素质。</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164）严格执行好干部标准，树立重实干重实绩的鲜明用人导向，健全选人用人机制，选优配强领导班子，大力发现培养选拔优秀年轻干部，建立以德为先、任人唯贤、人事相宜的选拔任用体系。</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165）贯彻落实中共中央《关于进一步激励广大干部新时代新担当新作为的意见》，优化考核评价机制，充分发挥干部考核评价的激励鞭策作用，激励干部干事创业、担当作为。</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34</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加强党风廉政建设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166）严明党的政治纪律和政治规矩，把坚决做到“两个维护”作为首要政治纪律，教育督促党员干部始终对党忠诚老实。</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陈文恩</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纪委办公室、监察处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Theme="minorEastAsia" w:hAnsiTheme="minorEastAsia" w:cstheme="minorEastAsia"/>
                <w:b/>
                <w:bCs/>
                <w:sz w:val="24"/>
              </w:rPr>
            </w:pPr>
          </w:p>
        </w:tc>
        <w:tc>
          <w:tcPr>
            <w:tcW w:w="1335" w:type="dxa"/>
            <w:vMerge/>
            <w:vAlign w:val="center"/>
          </w:tcPr>
          <w:p w:rsidR="008D192C" w:rsidRDefault="008D192C">
            <w:pPr>
              <w:rPr>
                <w:rFonts w:ascii="宋体" w:eastAsia="宋体" w:hAnsi="宋体" w:cs="宋体"/>
                <w:b/>
                <w:sz w:val="24"/>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167）进一步健全纪检网格模式，深入推进二级纪委建设。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陈文恩</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纪委办公室、监察处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lastRenderedPageBreak/>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168）持续做好纪委“三转”，强化监督执纪问责，深化运用监督执纪“四种形态”，紧盯重点领域和关键环节。</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陈文恩</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纪委办公室、监察处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169）充分发挥纪检监察为学校发展保驾护航作用，一体推进不敢腐、不能腐、不想腐，坚决巩固“不敢”的威慑，推动筑牢“不能”的基础，助力培育“不想”的自觉，发展积极健康的党内政治文化，筑牢拒腐防变的思想堤坝。</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陈文恩</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纪委办公室、监察处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eastAsia="仿宋_GB2312" w:hAnsiTheme="minorEastAsia" w:cstheme="minorEastAsia"/>
                <w:szCs w:val="21"/>
              </w:rPr>
            </w:pPr>
            <w:r>
              <w:rPr>
                <w:rFonts w:asciiTheme="minorEastAsia" w:hAnsiTheme="minorEastAsia" w:cstheme="minorEastAsia" w:hint="eastAsia"/>
                <w:szCs w:val="21"/>
              </w:rPr>
              <w:t>170）完善重点领域关键环节廉政风险防控。</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陈文恩</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纪委办公室、监察处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171）推进巡察工作改革创新。</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陈文恩</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党委巡察工作办公室</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172）加强信访制度化规范化建设。</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陈文恩</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纪委办公室、监察处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rPr>
                <w:rFonts w:ascii="仿宋_GB2312" w:eastAsia="仿宋_GB2312" w:hAnsi="仿宋_GB2312" w:cs="仿宋_GB2312"/>
                <w:b/>
                <w:bCs/>
                <w:sz w:val="30"/>
                <w:szCs w:val="30"/>
              </w:rPr>
            </w:pPr>
            <w:r>
              <w:rPr>
                <w:rFonts w:asciiTheme="minorEastAsia" w:hAnsiTheme="minorEastAsia" w:cstheme="minorEastAsia" w:hint="eastAsia"/>
                <w:b/>
                <w:sz w:val="28"/>
                <w:szCs w:val="28"/>
              </w:rPr>
              <w:t>十、坚持党的全面领导</w:t>
            </w:r>
          </w:p>
        </w:tc>
      </w:tr>
      <w:tr w:rsidR="008D192C">
        <w:tc>
          <w:tcPr>
            <w:tcW w:w="780" w:type="dxa"/>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35</w:t>
            </w:r>
          </w:p>
        </w:tc>
        <w:tc>
          <w:tcPr>
            <w:tcW w:w="1335" w:type="dxa"/>
            <w:vAlign w:val="center"/>
          </w:tcPr>
          <w:p w:rsidR="008D192C" w:rsidRDefault="00AD05D2">
            <w:pPr>
              <w:rPr>
                <w:rFonts w:asciiTheme="minorEastAsia" w:hAnsiTheme="minorEastAsia" w:cstheme="minorEastAsia"/>
                <w:szCs w:val="21"/>
              </w:rPr>
            </w:pPr>
            <w:r>
              <w:rPr>
                <w:rFonts w:ascii="宋体" w:eastAsia="宋体" w:hAnsi="宋体" w:cs="宋体" w:hint="eastAsia"/>
                <w:b/>
                <w:sz w:val="24"/>
              </w:rPr>
              <w:t>充分发挥学校党委的领导核心作用</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173）加强学校党委对事业发展的全面领导，充分发挥学校党委把方向、管大局、作决策、抓班子、带队伍、</w:t>
            </w:r>
            <w:proofErr w:type="gramStart"/>
            <w:r>
              <w:rPr>
                <w:rFonts w:asciiTheme="minorEastAsia" w:hAnsiTheme="minorEastAsia" w:cstheme="minorEastAsia" w:hint="eastAsia"/>
                <w:szCs w:val="21"/>
              </w:rPr>
              <w:t>保落实</w:t>
            </w:r>
            <w:proofErr w:type="gramEnd"/>
            <w:r>
              <w:rPr>
                <w:rFonts w:asciiTheme="minorEastAsia" w:hAnsiTheme="minorEastAsia" w:cstheme="minorEastAsia" w:hint="eastAsia"/>
                <w:szCs w:val="21"/>
              </w:rPr>
              <w:t>的领导决策作用，推动学校各级党组织、党员不断增强“四个意识”，坚定“四个自信”，做到“两个维护”，引导学校师生员工始终同以习近平同志为核心的党中央保持高度一致，确保学校始终成为坚持党的领导的坚强阵地。</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蒋传东</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南国君</w:t>
            </w:r>
          </w:p>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赵恩秀</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组织部</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宣传部</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统战部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各基层党组织</w:t>
            </w:r>
          </w:p>
        </w:tc>
      </w:tr>
      <w:tr w:rsidR="008D192C">
        <w:tc>
          <w:tcPr>
            <w:tcW w:w="780" w:type="dxa"/>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36</w:t>
            </w:r>
          </w:p>
        </w:tc>
        <w:tc>
          <w:tcPr>
            <w:tcW w:w="1335" w:type="dxa"/>
          </w:tcPr>
          <w:p w:rsidR="008D192C" w:rsidRDefault="00AD05D2">
            <w:pPr>
              <w:jc w:val="left"/>
              <w:rPr>
                <w:rFonts w:ascii="仿宋_GB2312" w:eastAsia="仿宋_GB2312" w:hAnsi="仿宋_GB2312" w:cs="仿宋_GB2312"/>
                <w:b/>
                <w:bCs/>
                <w:sz w:val="30"/>
                <w:szCs w:val="30"/>
              </w:rPr>
            </w:pPr>
            <w:r>
              <w:rPr>
                <w:rFonts w:ascii="宋体" w:eastAsia="宋体" w:hAnsi="宋体" w:cs="宋体" w:hint="eastAsia"/>
                <w:b/>
                <w:sz w:val="24"/>
              </w:rPr>
              <w:t>坚持和完善党委领导下的校长负责制。</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174）健全党委统一领导、党政分工合作、协调运行的工作机制；坚决贯彻民主集中制，认真落实全委会、常委会、校长办公会议事规则，完善“三重一大”集体决策制度，进一步健全集体领导和个人分工负责相结合的体制机制，不断提高党领导学校科学发展的能力和水平。</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严福平</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37</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凝聚推动学校事业发展的强大合力</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175）贯彻党的群众路线，</w:t>
            </w:r>
            <w:proofErr w:type="gramStart"/>
            <w:r>
              <w:rPr>
                <w:rFonts w:asciiTheme="minorEastAsia" w:hAnsiTheme="minorEastAsia" w:cstheme="minorEastAsia" w:hint="eastAsia"/>
                <w:szCs w:val="21"/>
              </w:rPr>
              <w:t>践行</w:t>
            </w:r>
            <w:proofErr w:type="gramEnd"/>
            <w:r>
              <w:rPr>
                <w:rFonts w:asciiTheme="minorEastAsia" w:hAnsiTheme="minorEastAsia" w:cstheme="minorEastAsia" w:hint="eastAsia"/>
                <w:szCs w:val="21"/>
              </w:rPr>
              <w:t>一线规则，充分调查研究，充分发扬民主，提高决策的科学化水平。</w:t>
            </w:r>
          </w:p>
        </w:tc>
        <w:tc>
          <w:tcPr>
            <w:tcW w:w="1200" w:type="dxa"/>
            <w:vAlign w:val="center"/>
          </w:tcPr>
          <w:p w:rsidR="008D192C" w:rsidRPr="000D5E56" w:rsidRDefault="00AD05D2">
            <w:pPr>
              <w:jc w:val="center"/>
              <w:rPr>
                <w:rFonts w:asciiTheme="minorEastAsia" w:hAnsiTheme="minorEastAsia" w:cstheme="minorEastAsia"/>
                <w:szCs w:val="21"/>
              </w:rPr>
            </w:pPr>
            <w:proofErr w:type="gramStart"/>
            <w:r w:rsidRPr="000D5E56">
              <w:rPr>
                <w:rFonts w:asciiTheme="minorEastAsia" w:hAnsiTheme="minorEastAsia" w:cstheme="minorEastAsia" w:hint="eastAsia"/>
                <w:szCs w:val="21"/>
              </w:rPr>
              <w:t>严福平</w:t>
            </w:r>
            <w:proofErr w:type="gramEnd"/>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党政办公室（发展规划办公室）</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176）推动学校各民主党派基层组织和统战团体围绕学校“双一流”建设和国家经济社会发展等方面参政议政、建言献策、“双岗”建功。</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赵恩秀</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统战部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177）突出思想政治引领，充分发挥工会、共青团等群团组织的重要作用。深化学生会、研究生会和学生社团改革，</w:t>
            </w:r>
            <w:proofErr w:type="gramStart"/>
            <w:r>
              <w:rPr>
                <w:rFonts w:asciiTheme="minorEastAsia" w:hAnsiTheme="minorEastAsia" w:cstheme="minorEastAsia" w:hint="eastAsia"/>
                <w:szCs w:val="21"/>
              </w:rPr>
              <w:t>强化团</w:t>
            </w:r>
            <w:proofErr w:type="gramEnd"/>
            <w:r>
              <w:rPr>
                <w:rFonts w:asciiTheme="minorEastAsia" w:hAnsiTheme="minorEastAsia" w:cstheme="minorEastAsia" w:hint="eastAsia"/>
                <w:szCs w:val="21"/>
              </w:rPr>
              <w:t>的基层组织建设和团员先进性教育。</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胡兴祥</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武国剑</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钟小要</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工会</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团委</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178）进一步做好离退休人员管理服务工作，关爱离退休人员，不断提高管理与服务水平，继续发挥离退休职工在决策咨询、教学督导和关心下一代等方面的作用。</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李晓玲</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离退休工作部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spacing w:line="560" w:lineRule="exact"/>
              <w:outlineLvl w:val="1"/>
              <w:rPr>
                <w:rFonts w:ascii="仿宋_GB2312" w:eastAsia="仿宋_GB2312" w:hAnsi="仿宋_GB2312" w:cs="仿宋_GB2312"/>
                <w:b/>
                <w:bCs/>
                <w:sz w:val="30"/>
                <w:szCs w:val="30"/>
              </w:rPr>
            </w:pPr>
            <w:r>
              <w:rPr>
                <w:rFonts w:asciiTheme="minorEastAsia" w:hAnsiTheme="minorEastAsia" w:cstheme="minorEastAsia" w:hint="eastAsia"/>
                <w:b/>
                <w:sz w:val="28"/>
                <w:szCs w:val="28"/>
              </w:rPr>
              <w:t>十一、增强财力保障能力</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41</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强化经费保障和资产管理</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179）多渠道筹措办学经费，实现学校财务收入稳步增长。</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吴华清</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财务处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180）积极争取地方政府支持。</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吴华清</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财务处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181）贯彻中央“过紧日子”要求，大力压减一般性支出。进一步理顺学校财务管理体制，深化校院两级财务管理改革。</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吴华清</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财务处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182）进一步优化预算绩效管理模式，推进采购预算与部门预算深度融合，强化学校项目实施、预算执行情况的财务分析，不断提高资金、资产使用效益。</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吴华清</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财务处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183）加强财务内控建设，提高财务治理水平和风险防范能力，确保财务风险可识别可防范，财务损失可问</w:t>
            </w:r>
            <w:proofErr w:type="gramStart"/>
            <w:r>
              <w:rPr>
                <w:rFonts w:asciiTheme="minorEastAsia" w:hAnsiTheme="minorEastAsia" w:cstheme="minorEastAsia" w:hint="eastAsia"/>
                <w:szCs w:val="21"/>
              </w:rPr>
              <w:t>责</w:t>
            </w:r>
            <w:proofErr w:type="gramEnd"/>
            <w:r>
              <w:rPr>
                <w:rFonts w:asciiTheme="minorEastAsia" w:hAnsiTheme="minorEastAsia" w:cstheme="minorEastAsia" w:hint="eastAsia"/>
                <w:szCs w:val="21"/>
              </w:rPr>
              <w:t>可追责。</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吴华清</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于长伟</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财务处</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资产经营有限公司</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184）强化“统一领导、归口管理、分级负责、责任到人”的国有资产管理体制，建立健全高效的资产调配机制，完善三级资产管理体系，提升管理水平。</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王  庆</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国有资产管理处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spacing w:line="560" w:lineRule="exact"/>
              <w:outlineLvl w:val="1"/>
              <w:rPr>
                <w:rFonts w:ascii="仿宋_GB2312" w:eastAsia="仿宋_GB2312" w:hAnsi="仿宋_GB2312" w:cs="仿宋_GB2312"/>
                <w:b/>
                <w:bCs/>
                <w:sz w:val="30"/>
                <w:szCs w:val="30"/>
              </w:rPr>
            </w:pPr>
            <w:r>
              <w:rPr>
                <w:rFonts w:asciiTheme="minorEastAsia" w:hAnsiTheme="minorEastAsia" w:cstheme="minorEastAsia" w:hint="eastAsia"/>
                <w:b/>
                <w:sz w:val="28"/>
                <w:szCs w:val="28"/>
              </w:rPr>
              <w:t>十二、强化基础条件建设</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42</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完善校区功能，改善基础保障条件</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185）加强校园规划顶层设计，完善校区功能定位，强化屯溪路校区、</w:t>
            </w:r>
            <w:proofErr w:type="gramStart"/>
            <w:r>
              <w:rPr>
                <w:rFonts w:asciiTheme="minorEastAsia" w:hAnsiTheme="minorEastAsia" w:cstheme="minorEastAsia" w:hint="eastAsia"/>
                <w:szCs w:val="21"/>
              </w:rPr>
              <w:t>翡翠湖</w:t>
            </w:r>
            <w:proofErr w:type="gramEnd"/>
            <w:r>
              <w:rPr>
                <w:rFonts w:asciiTheme="minorEastAsia" w:hAnsiTheme="minorEastAsia" w:cstheme="minorEastAsia" w:hint="eastAsia"/>
                <w:szCs w:val="21"/>
              </w:rPr>
              <w:t>校区和宣城校区承担办学主体功能。</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ign w:val="center"/>
          </w:tcPr>
          <w:p w:rsidR="008D192C" w:rsidRDefault="008D192C">
            <w:pPr>
              <w:jc w:val="center"/>
              <w:rPr>
                <w:rFonts w:asciiTheme="minorEastAsia" w:hAnsiTheme="minorEastAsia" w:cstheme="minorEastAsia"/>
                <w:b/>
                <w:bCs/>
                <w:sz w:val="24"/>
              </w:rPr>
            </w:pPr>
          </w:p>
        </w:tc>
        <w:tc>
          <w:tcPr>
            <w:tcW w:w="1335" w:type="dxa"/>
            <w:vMerge/>
            <w:vAlign w:val="center"/>
          </w:tcPr>
          <w:p w:rsidR="008D192C" w:rsidRDefault="008D192C">
            <w:pPr>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186）加强基建与修缮重点项目管理，提升校园修缮改造与景观建设水平。</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187）加快推进学校工程管理与智能制造研究中心、高电压与绝缘材料实验室、工程训练中心、产学研综合楼、宣城校区实验楼等工程建设，着力打造精品工程。</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188）建设合肥校区体育馆、创新创业@大数据中心、留学生公寓和宣城校区运动场，进一步改善办学条件。</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189）积极开展绿色校园创建。</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15910" w:type="dxa"/>
            <w:gridSpan w:val="6"/>
          </w:tcPr>
          <w:p w:rsidR="008D192C" w:rsidRDefault="00AD05D2">
            <w:pPr>
              <w:rPr>
                <w:rFonts w:ascii="仿宋_GB2312" w:eastAsia="仿宋_GB2312" w:hAnsi="仿宋_GB2312" w:cs="仿宋_GB2312"/>
                <w:b/>
                <w:bCs/>
                <w:sz w:val="30"/>
                <w:szCs w:val="30"/>
              </w:rPr>
            </w:pPr>
            <w:r>
              <w:rPr>
                <w:rFonts w:asciiTheme="minorEastAsia" w:hAnsiTheme="minorEastAsia" w:cstheme="minorEastAsia" w:hint="eastAsia"/>
                <w:b/>
                <w:sz w:val="28"/>
                <w:szCs w:val="28"/>
              </w:rPr>
              <w:t>十三、推进智慧校园建设</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43</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推进信息化建设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190）做好智慧校园顶层设计，深入实施银校合作项目，以大数据、云计算、人工智能技术为驱动，建设数字化智能化校园，推进多校区办学</w:t>
            </w:r>
            <w:proofErr w:type="gramStart"/>
            <w:r>
              <w:rPr>
                <w:rFonts w:asciiTheme="minorEastAsia" w:hAnsiTheme="minorEastAsia" w:cstheme="minorEastAsia" w:hint="eastAsia"/>
                <w:szCs w:val="21"/>
              </w:rPr>
              <w:t>资源共联共享</w:t>
            </w:r>
            <w:proofErr w:type="gramEnd"/>
            <w:r>
              <w:rPr>
                <w:rFonts w:asciiTheme="minorEastAsia" w:hAnsiTheme="minorEastAsia" w:cstheme="minorEastAsia" w:hint="eastAsia"/>
                <w:szCs w:val="21"/>
              </w:rPr>
              <w:t>，提高体制运行效率。</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胡东辉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191）重点建设大数据中心与决策支持系统平台、一站式办事大厅等。</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胡东辉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192）重点提升多校区大规模视频会议系统保障能力。</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胡东辉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193）深化多校区政务处理电子化、信息化建设，构建可视化实时动态监测、预警的信息化管理系统。</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胡东辉</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44</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加强实验室管理</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194）积极推进实验资源共享，提高实验室利用率。</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凤</w:t>
            </w:r>
            <w:proofErr w:type="gramEnd"/>
            <w:r>
              <w:rPr>
                <w:rFonts w:asciiTheme="minorEastAsia" w:hAnsiTheme="minorEastAsia" w:cstheme="minorEastAsia" w:hint="eastAsia"/>
                <w:szCs w:val="21"/>
              </w:rPr>
              <w:t xml:space="preserve">  仪</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分析测试中心</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195）完善大型贵重仪器设备开放共享平台建设，开展贵重仪器设备使用效益年度考核。</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凤</w:t>
            </w:r>
            <w:proofErr w:type="gramEnd"/>
            <w:r>
              <w:rPr>
                <w:rFonts w:asciiTheme="minorEastAsia" w:hAnsiTheme="minorEastAsia" w:cstheme="minorEastAsia" w:hint="eastAsia"/>
                <w:szCs w:val="21"/>
              </w:rPr>
              <w:t xml:space="preserve">  仪</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分析测试中心</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196）继续全面推进实验室安全和环境保护保障体系建设，加大实验室安保信息系统等技防、物防建设力度。</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钟华勇</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实验室安全管理处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197）进一步加强</w:t>
            </w:r>
            <w:proofErr w:type="gramStart"/>
            <w:r>
              <w:rPr>
                <w:rFonts w:asciiTheme="minorEastAsia" w:hAnsiTheme="minorEastAsia" w:cstheme="minorEastAsia" w:hint="eastAsia"/>
                <w:szCs w:val="21"/>
              </w:rPr>
              <w:t>危化品</w:t>
            </w:r>
            <w:proofErr w:type="gramEnd"/>
            <w:r>
              <w:rPr>
                <w:rFonts w:asciiTheme="minorEastAsia" w:hAnsiTheme="minorEastAsia" w:cstheme="minorEastAsia" w:hint="eastAsia"/>
                <w:szCs w:val="21"/>
              </w:rPr>
              <w:t>的精细化管理工作，强化落实科研活动中的安全责任。</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钟华勇</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实验室安全管理处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45</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丰富文献资料</w:t>
            </w:r>
          </w:p>
        </w:tc>
        <w:tc>
          <w:tcPr>
            <w:tcW w:w="7350" w:type="dxa"/>
            <w:vAlign w:val="center"/>
          </w:tcPr>
          <w:p w:rsidR="008D192C" w:rsidRDefault="00AD05D2">
            <w:pPr>
              <w:spacing w:line="560" w:lineRule="exact"/>
              <w:rPr>
                <w:rFonts w:asciiTheme="minorEastAsia" w:hAnsiTheme="minorEastAsia" w:cstheme="minorEastAsia"/>
                <w:szCs w:val="21"/>
              </w:rPr>
            </w:pPr>
            <w:r>
              <w:rPr>
                <w:rFonts w:asciiTheme="minorEastAsia" w:hAnsiTheme="minorEastAsia" w:cstheme="minorEastAsia" w:hint="eastAsia"/>
                <w:szCs w:val="21"/>
              </w:rPr>
              <w:t>198）深化智慧图书馆建设，提升管理服务水平。</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田  杰</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图书馆</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199）完善硬件网络平台和软件平台，推进图书文献大数据系统建设。</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田  杰</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图书馆</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200）完善数字图书馆服务保障，加强图书文献资源建设，提升文献资源尤其是数字资源的利用效果和效率。</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田  杰</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图书馆</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信息化建设与发展中心</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lastRenderedPageBreak/>
              <w:t>46</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推进档案利用和服务工作</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201）加强档案工作信息化建设，推动档案工作创新发展。</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郑学慧</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档案馆</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202）建立统一档案工作网络平台，建设档案文献大数据系统。</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郑学慧</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档案馆</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信息化建设与发展中心</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203）完善学生档案数据的采集，开展学生大数据的统计分析，为全面提升人才培养质量服务。</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钟小要</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学工部</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204）完成人事管理信息系统以及档案管理信息系统建设。</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郑利平</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人事处</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205）持续深化档案数字化，拓展在线服务模式，加强与校园应用系统共享，提供便捷档案远程服务。</w:t>
            </w:r>
          </w:p>
        </w:tc>
        <w:tc>
          <w:tcPr>
            <w:tcW w:w="1200" w:type="dxa"/>
            <w:vAlign w:val="center"/>
          </w:tcPr>
          <w:p w:rsidR="008D192C" w:rsidRPr="000D5E56" w:rsidRDefault="00AD05D2">
            <w:pPr>
              <w:jc w:val="center"/>
              <w:rPr>
                <w:rFonts w:asciiTheme="minorEastAsia" w:hAnsiTheme="minorEastAsia" w:cstheme="minorEastAsia"/>
                <w:szCs w:val="21"/>
              </w:rPr>
            </w:pPr>
            <w:proofErr w:type="gramStart"/>
            <w:r w:rsidRPr="000D5E56">
              <w:rPr>
                <w:rFonts w:asciiTheme="minorEastAsia" w:hAnsiTheme="minorEastAsia" w:cstheme="minorEastAsia" w:hint="eastAsia"/>
                <w:szCs w:val="21"/>
              </w:rPr>
              <w:t>郑学慧</w:t>
            </w:r>
            <w:proofErr w:type="gramEnd"/>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档案馆</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各相关单位</w:t>
            </w:r>
          </w:p>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各学院</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47</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深化平安校园建设</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206）加强校园交通整治，合理规划校内道路、停车场等交通设施的建设。</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李宏伟</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保卫处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207）实施全天候巡防，完善应急处突与人防</w:t>
            </w:r>
            <w:proofErr w:type="gramStart"/>
            <w:r>
              <w:rPr>
                <w:rFonts w:asciiTheme="minorEastAsia" w:hAnsiTheme="minorEastAsia" w:cstheme="minorEastAsia" w:hint="eastAsia"/>
                <w:szCs w:val="21"/>
              </w:rPr>
              <w:t>物防技防</w:t>
            </w:r>
            <w:proofErr w:type="gramEnd"/>
            <w:r>
              <w:rPr>
                <w:rFonts w:asciiTheme="minorEastAsia" w:hAnsiTheme="minorEastAsia" w:cstheme="minorEastAsia" w:hint="eastAsia"/>
                <w:szCs w:val="21"/>
              </w:rPr>
              <w:t>相结合的校园立体防控体系。</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李宏伟</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保卫处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208）建立治安、消防片区网格化管理，监督落实隐患排查和整改。</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李宏伟</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保卫处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209）健全完善校内外联动配合的安全稳定工作网络及工作机制，形成群防群控、群管群治、协同管理的综合治理模式。</w:t>
            </w:r>
          </w:p>
        </w:tc>
        <w:tc>
          <w:tcPr>
            <w:tcW w:w="120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李宏伟</w:t>
            </w:r>
          </w:p>
        </w:tc>
        <w:tc>
          <w:tcPr>
            <w:tcW w:w="2410" w:type="dxa"/>
            <w:vAlign w:val="center"/>
          </w:tcPr>
          <w:p w:rsidR="008D192C" w:rsidRPr="000D5E56" w:rsidRDefault="00AD05D2">
            <w:pPr>
              <w:jc w:val="center"/>
              <w:rPr>
                <w:rFonts w:asciiTheme="minorEastAsia" w:hAnsiTheme="minorEastAsia" w:cstheme="minorEastAsia"/>
                <w:szCs w:val="21"/>
              </w:rPr>
            </w:pPr>
            <w:r w:rsidRPr="000D5E56">
              <w:rPr>
                <w:rFonts w:asciiTheme="minorEastAsia" w:hAnsiTheme="minorEastAsia" w:cstheme="minorEastAsia" w:hint="eastAsia"/>
                <w:szCs w:val="21"/>
              </w:rPr>
              <w:t>保卫处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15910" w:type="dxa"/>
            <w:gridSpan w:val="6"/>
          </w:tcPr>
          <w:p w:rsidR="008D192C" w:rsidRDefault="00AD05D2">
            <w:pPr>
              <w:rPr>
                <w:rFonts w:ascii="仿宋_GB2312" w:eastAsia="仿宋_GB2312" w:hAnsi="仿宋_GB2312" w:cs="仿宋_GB2312"/>
                <w:b/>
                <w:bCs/>
                <w:sz w:val="30"/>
                <w:szCs w:val="30"/>
              </w:rPr>
            </w:pPr>
            <w:r>
              <w:rPr>
                <w:rFonts w:asciiTheme="minorEastAsia" w:hAnsiTheme="minorEastAsia" w:cstheme="minorEastAsia" w:hint="eastAsia"/>
                <w:b/>
                <w:sz w:val="28"/>
                <w:szCs w:val="28"/>
              </w:rPr>
              <w:t>十四、优化后勤管理服务</w:t>
            </w:r>
          </w:p>
        </w:tc>
      </w:tr>
      <w:tr w:rsidR="008D192C">
        <w:tc>
          <w:tcPr>
            <w:tcW w:w="780" w:type="dxa"/>
            <w:vMerge w:val="restart"/>
            <w:vAlign w:val="center"/>
          </w:tcPr>
          <w:p w:rsidR="008D192C" w:rsidRDefault="00AD05D2">
            <w:pPr>
              <w:jc w:val="center"/>
              <w:rPr>
                <w:rFonts w:asciiTheme="minorEastAsia" w:hAnsiTheme="minorEastAsia" w:cstheme="minorEastAsia"/>
                <w:b/>
                <w:bCs/>
                <w:sz w:val="24"/>
              </w:rPr>
            </w:pPr>
            <w:r>
              <w:rPr>
                <w:rFonts w:asciiTheme="minorEastAsia" w:hAnsiTheme="minorEastAsia" w:cstheme="minorEastAsia" w:hint="eastAsia"/>
                <w:b/>
                <w:bCs/>
                <w:sz w:val="24"/>
              </w:rPr>
              <w:t>48</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强化过程管理，加强队伍建设，发挥育人功能</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210）继续深化后勤社会化改革，健全完善“三中心”目标考核监督体系和激励机制，强化后勤服务过程管理。</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211）充分发挥学生公寓管理系统、餐饮管理和服务系统、网上报修管理系统、服务质量监督系统、</w:t>
            </w:r>
            <w:proofErr w:type="gramStart"/>
            <w:r>
              <w:rPr>
                <w:rFonts w:asciiTheme="minorEastAsia" w:hAnsiTheme="minorEastAsia" w:cstheme="minorEastAsia" w:hint="eastAsia"/>
                <w:szCs w:val="21"/>
              </w:rPr>
              <w:t>后勤微信等</w:t>
            </w:r>
            <w:proofErr w:type="gramEnd"/>
            <w:r>
              <w:rPr>
                <w:rFonts w:asciiTheme="minorEastAsia" w:hAnsiTheme="minorEastAsia" w:cstheme="minorEastAsia" w:hint="eastAsia"/>
                <w:szCs w:val="21"/>
              </w:rPr>
              <w:t>数字化平台的作用，实施报修维修</w:t>
            </w:r>
            <w:proofErr w:type="gramStart"/>
            <w:r>
              <w:rPr>
                <w:rFonts w:asciiTheme="minorEastAsia" w:hAnsiTheme="minorEastAsia" w:cstheme="minorEastAsia" w:hint="eastAsia"/>
                <w:szCs w:val="21"/>
              </w:rPr>
              <w:t>抢单制</w:t>
            </w:r>
            <w:proofErr w:type="gramEnd"/>
            <w:r>
              <w:rPr>
                <w:rFonts w:asciiTheme="minorEastAsia" w:hAnsiTheme="minorEastAsia" w:cstheme="minorEastAsia" w:hint="eastAsia"/>
                <w:szCs w:val="21"/>
              </w:rPr>
              <w:t>和服务质量网上评价机制，推动后勤管理和服务创新，进一步提升后勤服务科学化、专业化、标准化、信息化管理水平。</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212）推进教职工住宅区物业管理社会化改革和学校二级单位用电目标管理改革。</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213）加强后勤服务育人“第二课堂”建设，发挥后勤服务育人功能。</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214）精心培育“师生为本、用心服务、精益求精、敬业奉献”的后勤文化，着力打造一支懂业务、勤服务、善钻研、会管理的高素质后勤管理和技术骨干</w:t>
            </w:r>
            <w:r>
              <w:rPr>
                <w:rFonts w:asciiTheme="minorEastAsia" w:hAnsiTheme="minorEastAsia" w:cstheme="minorEastAsia" w:hint="eastAsia"/>
                <w:szCs w:val="21"/>
              </w:rPr>
              <w:lastRenderedPageBreak/>
              <w:t>队伍。</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lastRenderedPageBreak/>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15910" w:type="dxa"/>
            <w:gridSpan w:val="6"/>
          </w:tcPr>
          <w:p w:rsidR="008D192C" w:rsidRDefault="00AD05D2">
            <w:pPr>
              <w:rPr>
                <w:rFonts w:ascii="仿宋_GB2312" w:eastAsia="仿宋_GB2312" w:hAnsi="仿宋_GB2312" w:cs="仿宋_GB2312"/>
                <w:b/>
                <w:bCs/>
                <w:sz w:val="30"/>
                <w:szCs w:val="30"/>
              </w:rPr>
            </w:pPr>
            <w:r>
              <w:rPr>
                <w:rFonts w:asciiTheme="minorEastAsia" w:hAnsiTheme="minorEastAsia" w:cstheme="minorEastAsia" w:hint="eastAsia"/>
                <w:b/>
                <w:sz w:val="28"/>
                <w:szCs w:val="28"/>
              </w:rPr>
              <w:lastRenderedPageBreak/>
              <w:t>十五、提升民生保障水平</w:t>
            </w:r>
          </w:p>
        </w:tc>
      </w:tr>
      <w:tr w:rsidR="008D192C">
        <w:tc>
          <w:tcPr>
            <w:tcW w:w="780" w:type="dxa"/>
            <w:vMerge w:val="restart"/>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49</w:t>
            </w:r>
          </w:p>
        </w:tc>
        <w:tc>
          <w:tcPr>
            <w:tcW w:w="1335" w:type="dxa"/>
            <w:vMerge w:val="restart"/>
            <w:vAlign w:val="center"/>
          </w:tcPr>
          <w:p w:rsidR="008D192C" w:rsidRDefault="00AD05D2">
            <w:pPr>
              <w:rPr>
                <w:rFonts w:ascii="仿宋_GB2312" w:eastAsia="仿宋_GB2312" w:hAnsi="仿宋_GB2312" w:cs="仿宋_GB2312"/>
                <w:b/>
                <w:bCs/>
                <w:sz w:val="30"/>
                <w:szCs w:val="30"/>
              </w:rPr>
            </w:pPr>
            <w:r>
              <w:rPr>
                <w:rFonts w:ascii="宋体" w:eastAsia="宋体" w:hAnsi="宋体" w:cs="宋体" w:hint="eastAsia"/>
                <w:b/>
                <w:sz w:val="24"/>
              </w:rPr>
              <w:t>完善服务体系</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215）稳步提高教职工薪酬待遇，让广大教职员工共享学校事业改革发展成果。</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216）</w:t>
            </w:r>
            <w:proofErr w:type="gramStart"/>
            <w:r>
              <w:rPr>
                <w:rFonts w:asciiTheme="minorEastAsia" w:hAnsiTheme="minorEastAsia" w:cstheme="minorEastAsia" w:hint="eastAsia"/>
                <w:szCs w:val="21"/>
              </w:rPr>
              <w:t>办优办强办精</w:t>
            </w:r>
            <w:proofErr w:type="gramEnd"/>
            <w:r>
              <w:rPr>
                <w:rFonts w:asciiTheme="minorEastAsia" w:hAnsiTheme="minorEastAsia" w:cstheme="minorEastAsia" w:hint="eastAsia"/>
                <w:szCs w:val="21"/>
              </w:rPr>
              <w:t>幼儿园、小学、初中和高中，努力把幼儿园和附属中小学建设成为孩子们向往、教职工满意的现代化名园名校。</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胡兴祥</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刘以成</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工会</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附属中学</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217）提升医疗保障水平，持续推进二级综合医院创建工作，完善教职员工医疗保障制度，全面提高医院服务质量和水平。</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张</w:t>
            </w:r>
            <w:proofErr w:type="gramStart"/>
            <w:r>
              <w:rPr>
                <w:rFonts w:asciiTheme="minorEastAsia" w:hAnsiTheme="minorEastAsia" w:cstheme="minorEastAsia" w:hint="eastAsia"/>
                <w:szCs w:val="21"/>
              </w:rPr>
              <w:t>世</w:t>
            </w:r>
            <w:proofErr w:type="gramEnd"/>
            <w:r>
              <w:rPr>
                <w:rFonts w:asciiTheme="minorEastAsia" w:hAnsiTheme="minorEastAsia" w:cstheme="minorEastAsia" w:hint="eastAsia"/>
                <w:szCs w:val="21"/>
              </w:rPr>
              <w:t>宏</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校医院</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218）积极争取国家和安徽省公共租赁房等政策支持，加快公寓房建设。</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219）提高学生公寓软硬件生活条件，加快师生配套生活设施建设。</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780" w:type="dxa"/>
            <w:vMerge/>
          </w:tcPr>
          <w:p w:rsidR="008D192C" w:rsidRDefault="008D192C">
            <w:pPr>
              <w:jc w:val="left"/>
              <w:rPr>
                <w:rFonts w:ascii="仿宋_GB2312" w:eastAsia="仿宋_GB2312" w:hAnsi="仿宋_GB2312" w:cs="仿宋_GB2312"/>
                <w:b/>
                <w:bCs/>
                <w:sz w:val="30"/>
                <w:szCs w:val="30"/>
              </w:rPr>
            </w:pPr>
          </w:p>
        </w:tc>
        <w:tc>
          <w:tcPr>
            <w:tcW w:w="1335" w:type="dxa"/>
            <w:vMerge/>
          </w:tcPr>
          <w:p w:rsidR="008D192C" w:rsidRDefault="008D192C">
            <w:pPr>
              <w:jc w:val="left"/>
              <w:rPr>
                <w:rFonts w:ascii="仿宋_GB2312" w:eastAsia="仿宋_GB2312" w:hAnsi="仿宋_GB2312" w:cs="仿宋_GB2312"/>
                <w:b/>
                <w:bCs/>
                <w:sz w:val="30"/>
                <w:szCs w:val="30"/>
              </w:rPr>
            </w:pP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220）完善国际化人才生活保障条件、人才服务支撑体系。</w:t>
            </w:r>
          </w:p>
        </w:tc>
        <w:tc>
          <w:tcPr>
            <w:tcW w:w="1200" w:type="dxa"/>
            <w:vAlign w:val="center"/>
          </w:tcPr>
          <w:p w:rsidR="008D192C" w:rsidRDefault="00AD05D2">
            <w:pPr>
              <w:jc w:val="center"/>
              <w:rPr>
                <w:rFonts w:asciiTheme="minorEastAsia" w:hAnsiTheme="minorEastAsia" w:cstheme="minorEastAsia"/>
                <w:szCs w:val="21"/>
              </w:rPr>
            </w:pPr>
            <w:proofErr w:type="gramStart"/>
            <w:r>
              <w:rPr>
                <w:rFonts w:asciiTheme="minorEastAsia" w:hAnsiTheme="minorEastAsia" w:cstheme="minorEastAsia" w:hint="eastAsia"/>
                <w:szCs w:val="21"/>
              </w:rPr>
              <w:t>田合雷</w:t>
            </w:r>
            <w:proofErr w:type="gramEnd"/>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郑利平</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总务部</w:t>
            </w:r>
          </w:p>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人事处</w:t>
            </w:r>
          </w:p>
        </w:tc>
        <w:tc>
          <w:tcPr>
            <w:tcW w:w="2835"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szCs w:val="21"/>
              </w:rPr>
              <w:t>各相关单位</w:t>
            </w:r>
          </w:p>
        </w:tc>
      </w:tr>
      <w:tr w:rsidR="008D192C">
        <w:tc>
          <w:tcPr>
            <w:tcW w:w="15910" w:type="dxa"/>
            <w:gridSpan w:val="6"/>
          </w:tcPr>
          <w:p w:rsidR="008D192C" w:rsidRDefault="00AD05D2">
            <w:pPr>
              <w:jc w:val="left"/>
              <w:rPr>
                <w:rFonts w:asciiTheme="minorEastAsia" w:hAnsiTheme="minorEastAsia" w:cstheme="minorEastAsia"/>
                <w:szCs w:val="21"/>
              </w:rPr>
            </w:pPr>
            <w:r>
              <w:rPr>
                <w:rFonts w:asciiTheme="minorEastAsia" w:hAnsiTheme="minorEastAsia" w:cstheme="minorEastAsia" w:hint="eastAsia"/>
                <w:b/>
                <w:sz w:val="28"/>
                <w:szCs w:val="28"/>
              </w:rPr>
              <w:t>十六、重点建设专栏</w:t>
            </w:r>
          </w:p>
        </w:tc>
      </w:tr>
      <w:tr w:rsidR="008D192C">
        <w:tc>
          <w:tcPr>
            <w:tcW w:w="780" w:type="dxa"/>
            <w:vAlign w:val="center"/>
          </w:tcPr>
          <w:p w:rsidR="008D192C" w:rsidRDefault="00AD05D2">
            <w:pPr>
              <w:jc w:val="center"/>
              <w:rPr>
                <w:rFonts w:ascii="仿宋_GB2312" w:eastAsia="仿宋_GB2312" w:hAnsi="仿宋_GB2312" w:cs="仿宋_GB2312"/>
                <w:b/>
                <w:bCs/>
                <w:sz w:val="30"/>
                <w:szCs w:val="30"/>
              </w:rPr>
            </w:pPr>
            <w:r>
              <w:rPr>
                <w:rFonts w:asciiTheme="minorEastAsia" w:hAnsiTheme="minorEastAsia" w:cstheme="minorEastAsia" w:hint="eastAsia"/>
                <w:b/>
                <w:bCs/>
                <w:sz w:val="24"/>
              </w:rPr>
              <w:t>50</w:t>
            </w:r>
          </w:p>
        </w:tc>
        <w:tc>
          <w:tcPr>
            <w:tcW w:w="1335" w:type="dxa"/>
            <w:vAlign w:val="center"/>
          </w:tcPr>
          <w:p w:rsidR="008D192C" w:rsidRDefault="00AD05D2">
            <w:pPr>
              <w:jc w:val="left"/>
              <w:rPr>
                <w:rFonts w:ascii="仿宋_GB2312" w:eastAsia="仿宋_GB2312" w:hAnsi="仿宋_GB2312" w:cs="仿宋_GB2312"/>
                <w:b/>
                <w:bCs/>
                <w:sz w:val="30"/>
                <w:szCs w:val="30"/>
              </w:rPr>
            </w:pPr>
            <w:r>
              <w:rPr>
                <w:rFonts w:ascii="宋体" w:eastAsia="宋体" w:hAnsi="宋体" w:cs="宋体" w:hint="eastAsia"/>
                <w:b/>
                <w:sz w:val="24"/>
              </w:rPr>
              <w:t>专项任务</w:t>
            </w:r>
          </w:p>
        </w:tc>
        <w:tc>
          <w:tcPr>
            <w:tcW w:w="7350" w:type="dxa"/>
            <w:vAlign w:val="center"/>
          </w:tcPr>
          <w:p w:rsidR="008D192C" w:rsidRDefault="00AD05D2">
            <w:pPr>
              <w:rPr>
                <w:rFonts w:asciiTheme="minorEastAsia" w:hAnsiTheme="minorEastAsia" w:cstheme="minorEastAsia"/>
                <w:szCs w:val="21"/>
              </w:rPr>
            </w:pPr>
            <w:r>
              <w:rPr>
                <w:rFonts w:asciiTheme="minorEastAsia" w:hAnsiTheme="minorEastAsia" w:cstheme="minorEastAsia" w:hint="eastAsia"/>
                <w:szCs w:val="21"/>
              </w:rPr>
              <w:t>详见《合肥工业大学“十四五”事业发展规划（2021-2025）》文本。</w:t>
            </w:r>
          </w:p>
        </w:tc>
        <w:tc>
          <w:tcPr>
            <w:tcW w:w="120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各牵头负责人</w:t>
            </w:r>
          </w:p>
        </w:tc>
        <w:tc>
          <w:tcPr>
            <w:tcW w:w="2410"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各牵头责任单位</w:t>
            </w:r>
          </w:p>
        </w:tc>
        <w:tc>
          <w:tcPr>
            <w:tcW w:w="2835" w:type="dxa"/>
            <w:vAlign w:val="center"/>
          </w:tcPr>
          <w:p w:rsidR="008D192C" w:rsidRDefault="00AD05D2">
            <w:pPr>
              <w:jc w:val="center"/>
              <w:rPr>
                <w:rFonts w:asciiTheme="minorEastAsia" w:hAnsiTheme="minorEastAsia" w:cstheme="minorEastAsia"/>
                <w:szCs w:val="21"/>
              </w:rPr>
            </w:pPr>
            <w:r>
              <w:rPr>
                <w:rFonts w:asciiTheme="minorEastAsia" w:hAnsiTheme="minorEastAsia" w:cstheme="minorEastAsia" w:hint="eastAsia"/>
                <w:szCs w:val="21"/>
              </w:rPr>
              <w:t>各协同配合单位</w:t>
            </w:r>
          </w:p>
        </w:tc>
      </w:tr>
    </w:tbl>
    <w:p w:rsidR="008D192C" w:rsidRDefault="008D192C">
      <w:pPr>
        <w:spacing w:line="560" w:lineRule="exact"/>
        <w:jc w:val="center"/>
        <w:rPr>
          <w:rFonts w:ascii="方正小标宋简体" w:eastAsia="方正小标宋简体" w:hAnsi="方正小标宋简体" w:cs="方正小标宋简体"/>
          <w:bCs/>
          <w:sz w:val="36"/>
          <w:szCs w:val="36"/>
        </w:rPr>
      </w:pPr>
    </w:p>
    <w:p w:rsidR="008D192C" w:rsidRDefault="008D192C">
      <w:pPr>
        <w:jc w:val="left"/>
        <w:rPr>
          <w:rFonts w:ascii="仿宋_GB2312" w:eastAsia="仿宋_GB2312" w:hAnsi="仿宋_GB2312" w:cs="仿宋_GB2312"/>
          <w:b/>
          <w:bCs/>
          <w:sz w:val="30"/>
          <w:szCs w:val="30"/>
        </w:rPr>
      </w:pPr>
    </w:p>
    <w:sectPr w:rsidR="008D192C">
      <w:pgSz w:w="16838" w:h="11906" w:orient="landscape"/>
      <w:pgMar w:top="118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34" w:rsidRDefault="00067934" w:rsidP="009951AB">
      <w:r>
        <w:separator/>
      </w:r>
    </w:p>
  </w:endnote>
  <w:endnote w:type="continuationSeparator" w:id="0">
    <w:p w:rsidR="00067934" w:rsidRDefault="00067934" w:rsidP="0099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34" w:rsidRDefault="00067934" w:rsidP="009951AB">
      <w:r>
        <w:separator/>
      </w:r>
    </w:p>
  </w:footnote>
  <w:footnote w:type="continuationSeparator" w:id="0">
    <w:p w:rsidR="00067934" w:rsidRDefault="00067934" w:rsidP="00995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2C"/>
    <w:rsid w:val="00067934"/>
    <w:rsid w:val="000D5E56"/>
    <w:rsid w:val="001A1FEF"/>
    <w:rsid w:val="001D62DE"/>
    <w:rsid w:val="00390E42"/>
    <w:rsid w:val="00520CAD"/>
    <w:rsid w:val="00580C07"/>
    <w:rsid w:val="007A0734"/>
    <w:rsid w:val="008D192C"/>
    <w:rsid w:val="009951AB"/>
    <w:rsid w:val="009C1859"/>
    <w:rsid w:val="00AD05D2"/>
    <w:rsid w:val="00BE687A"/>
    <w:rsid w:val="00C34EE6"/>
    <w:rsid w:val="00DE1C2B"/>
    <w:rsid w:val="00DE6347"/>
    <w:rsid w:val="00E6501F"/>
    <w:rsid w:val="00E7204D"/>
    <w:rsid w:val="00F0529B"/>
    <w:rsid w:val="010C4680"/>
    <w:rsid w:val="013F4C2A"/>
    <w:rsid w:val="014D0CC0"/>
    <w:rsid w:val="015B0A46"/>
    <w:rsid w:val="016B0F77"/>
    <w:rsid w:val="01852E5E"/>
    <w:rsid w:val="018C73C0"/>
    <w:rsid w:val="01C115A2"/>
    <w:rsid w:val="01F81B89"/>
    <w:rsid w:val="022450B9"/>
    <w:rsid w:val="022F14E7"/>
    <w:rsid w:val="02CA1314"/>
    <w:rsid w:val="02F12369"/>
    <w:rsid w:val="02FF106F"/>
    <w:rsid w:val="03010556"/>
    <w:rsid w:val="03406DD9"/>
    <w:rsid w:val="035528B9"/>
    <w:rsid w:val="03650B44"/>
    <w:rsid w:val="03A2443B"/>
    <w:rsid w:val="03E130DD"/>
    <w:rsid w:val="040C4DF3"/>
    <w:rsid w:val="054B4D61"/>
    <w:rsid w:val="059F16D1"/>
    <w:rsid w:val="05AD71C3"/>
    <w:rsid w:val="05D13CE1"/>
    <w:rsid w:val="060A1680"/>
    <w:rsid w:val="061B4C1B"/>
    <w:rsid w:val="063375BD"/>
    <w:rsid w:val="06341166"/>
    <w:rsid w:val="06684B60"/>
    <w:rsid w:val="068F4164"/>
    <w:rsid w:val="077B1B11"/>
    <w:rsid w:val="07B97552"/>
    <w:rsid w:val="07CC030E"/>
    <w:rsid w:val="07F54248"/>
    <w:rsid w:val="07F9397A"/>
    <w:rsid w:val="080D1174"/>
    <w:rsid w:val="08194D53"/>
    <w:rsid w:val="083A48AD"/>
    <w:rsid w:val="084E4495"/>
    <w:rsid w:val="08711FFE"/>
    <w:rsid w:val="087424A2"/>
    <w:rsid w:val="08AE033A"/>
    <w:rsid w:val="08CB26C5"/>
    <w:rsid w:val="08D20328"/>
    <w:rsid w:val="091475BA"/>
    <w:rsid w:val="09B00DEB"/>
    <w:rsid w:val="09CB4DFF"/>
    <w:rsid w:val="09DE6376"/>
    <w:rsid w:val="0A7C2B8F"/>
    <w:rsid w:val="0B0F73CB"/>
    <w:rsid w:val="0B225794"/>
    <w:rsid w:val="0B4A382A"/>
    <w:rsid w:val="0B716B6F"/>
    <w:rsid w:val="0C082633"/>
    <w:rsid w:val="0C1B3B38"/>
    <w:rsid w:val="0C1F5AE7"/>
    <w:rsid w:val="0C5F2E97"/>
    <w:rsid w:val="0C794B7B"/>
    <w:rsid w:val="0C8A22FF"/>
    <w:rsid w:val="0CAB105C"/>
    <w:rsid w:val="0CAE3837"/>
    <w:rsid w:val="0CD53015"/>
    <w:rsid w:val="0D0C3856"/>
    <w:rsid w:val="0D323329"/>
    <w:rsid w:val="0D472DDB"/>
    <w:rsid w:val="0D7F625C"/>
    <w:rsid w:val="0DEC7312"/>
    <w:rsid w:val="0E142A21"/>
    <w:rsid w:val="0E3B24F7"/>
    <w:rsid w:val="0EC2216C"/>
    <w:rsid w:val="0F430B8D"/>
    <w:rsid w:val="0FC5726A"/>
    <w:rsid w:val="0FEC6C03"/>
    <w:rsid w:val="10735F61"/>
    <w:rsid w:val="10736DA0"/>
    <w:rsid w:val="10B7678E"/>
    <w:rsid w:val="10C728EB"/>
    <w:rsid w:val="10FA6AD8"/>
    <w:rsid w:val="113E5449"/>
    <w:rsid w:val="11757428"/>
    <w:rsid w:val="11D265E2"/>
    <w:rsid w:val="12006D78"/>
    <w:rsid w:val="127714DB"/>
    <w:rsid w:val="12D83A08"/>
    <w:rsid w:val="12EB5FC9"/>
    <w:rsid w:val="12F45C1E"/>
    <w:rsid w:val="1301097A"/>
    <w:rsid w:val="130C367C"/>
    <w:rsid w:val="133B6498"/>
    <w:rsid w:val="13486CA4"/>
    <w:rsid w:val="134A0FBE"/>
    <w:rsid w:val="13771513"/>
    <w:rsid w:val="14191478"/>
    <w:rsid w:val="14281EEC"/>
    <w:rsid w:val="14CA0B13"/>
    <w:rsid w:val="14D77352"/>
    <w:rsid w:val="14DB582A"/>
    <w:rsid w:val="14E4700B"/>
    <w:rsid w:val="15807306"/>
    <w:rsid w:val="15812E77"/>
    <w:rsid w:val="15F72A05"/>
    <w:rsid w:val="161F63A0"/>
    <w:rsid w:val="16752FAF"/>
    <w:rsid w:val="16DA46FC"/>
    <w:rsid w:val="16EF00EB"/>
    <w:rsid w:val="16F76D29"/>
    <w:rsid w:val="17360730"/>
    <w:rsid w:val="176E42F0"/>
    <w:rsid w:val="17BD578B"/>
    <w:rsid w:val="181452F2"/>
    <w:rsid w:val="18181683"/>
    <w:rsid w:val="186464BB"/>
    <w:rsid w:val="18870775"/>
    <w:rsid w:val="19215DFD"/>
    <w:rsid w:val="193141E4"/>
    <w:rsid w:val="19693879"/>
    <w:rsid w:val="196975A6"/>
    <w:rsid w:val="19D0721E"/>
    <w:rsid w:val="1A481CD2"/>
    <w:rsid w:val="1A6529F6"/>
    <w:rsid w:val="1A99384B"/>
    <w:rsid w:val="1AA20456"/>
    <w:rsid w:val="1AB75BC8"/>
    <w:rsid w:val="1AC23554"/>
    <w:rsid w:val="1B10751C"/>
    <w:rsid w:val="1B133FD4"/>
    <w:rsid w:val="1B786792"/>
    <w:rsid w:val="1BD40515"/>
    <w:rsid w:val="1BDE5B84"/>
    <w:rsid w:val="1BEB27E8"/>
    <w:rsid w:val="1CF17FBD"/>
    <w:rsid w:val="1D1615FA"/>
    <w:rsid w:val="1D1B1C7E"/>
    <w:rsid w:val="1D4934E5"/>
    <w:rsid w:val="1D5C4BD9"/>
    <w:rsid w:val="1D7E135F"/>
    <w:rsid w:val="1D9C04DB"/>
    <w:rsid w:val="1DC42E8D"/>
    <w:rsid w:val="1DFA56FB"/>
    <w:rsid w:val="1E373BEB"/>
    <w:rsid w:val="1E4F1A5C"/>
    <w:rsid w:val="1ED748B2"/>
    <w:rsid w:val="1F11188A"/>
    <w:rsid w:val="1F3E5C2E"/>
    <w:rsid w:val="1F4B0AF5"/>
    <w:rsid w:val="1F740CBB"/>
    <w:rsid w:val="1FCA12FF"/>
    <w:rsid w:val="1FD9436A"/>
    <w:rsid w:val="208B7912"/>
    <w:rsid w:val="20B36657"/>
    <w:rsid w:val="20C36BD6"/>
    <w:rsid w:val="20CA6BF2"/>
    <w:rsid w:val="216D0B48"/>
    <w:rsid w:val="21A4150D"/>
    <w:rsid w:val="22166DDA"/>
    <w:rsid w:val="221D27ED"/>
    <w:rsid w:val="22262B15"/>
    <w:rsid w:val="2230228D"/>
    <w:rsid w:val="226A10FD"/>
    <w:rsid w:val="226B78D8"/>
    <w:rsid w:val="22987D8F"/>
    <w:rsid w:val="229E11F9"/>
    <w:rsid w:val="22B2152F"/>
    <w:rsid w:val="22BC1579"/>
    <w:rsid w:val="23030468"/>
    <w:rsid w:val="23094E92"/>
    <w:rsid w:val="23117095"/>
    <w:rsid w:val="2341764D"/>
    <w:rsid w:val="238E13D0"/>
    <w:rsid w:val="244628D3"/>
    <w:rsid w:val="244E01CD"/>
    <w:rsid w:val="24510B1F"/>
    <w:rsid w:val="24AB0D22"/>
    <w:rsid w:val="24AD1B84"/>
    <w:rsid w:val="25055A65"/>
    <w:rsid w:val="250A0C72"/>
    <w:rsid w:val="25215D06"/>
    <w:rsid w:val="252B0DC7"/>
    <w:rsid w:val="252B540F"/>
    <w:rsid w:val="25394B08"/>
    <w:rsid w:val="25451E91"/>
    <w:rsid w:val="25862BB0"/>
    <w:rsid w:val="25910688"/>
    <w:rsid w:val="25FB0D0E"/>
    <w:rsid w:val="26161DD6"/>
    <w:rsid w:val="2618102B"/>
    <w:rsid w:val="26385A79"/>
    <w:rsid w:val="26C1063E"/>
    <w:rsid w:val="26E41956"/>
    <w:rsid w:val="275A2B7F"/>
    <w:rsid w:val="2768592D"/>
    <w:rsid w:val="277749DC"/>
    <w:rsid w:val="27F022B9"/>
    <w:rsid w:val="28793E05"/>
    <w:rsid w:val="288C4372"/>
    <w:rsid w:val="288E2AEE"/>
    <w:rsid w:val="28F07763"/>
    <w:rsid w:val="290B1770"/>
    <w:rsid w:val="293835D7"/>
    <w:rsid w:val="29EF070B"/>
    <w:rsid w:val="2A4213AC"/>
    <w:rsid w:val="2A4F23A5"/>
    <w:rsid w:val="2A7D1B7E"/>
    <w:rsid w:val="2A8F74FD"/>
    <w:rsid w:val="2AA60524"/>
    <w:rsid w:val="2ABD00E7"/>
    <w:rsid w:val="2B2C73EF"/>
    <w:rsid w:val="2B4A4640"/>
    <w:rsid w:val="2B4D4767"/>
    <w:rsid w:val="2B94122D"/>
    <w:rsid w:val="2BEA3805"/>
    <w:rsid w:val="2BEB6948"/>
    <w:rsid w:val="2BF43DC7"/>
    <w:rsid w:val="2C007037"/>
    <w:rsid w:val="2C111A44"/>
    <w:rsid w:val="2C1F0FE6"/>
    <w:rsid w:val="2C4F4170"/>
    <w:rsid w:val="2C576482"/>
    <w:rsid w:val="2C632A51"/>
    <w:rsid w:val="2C64153D"/>
    <w:rsid w:val="2C724A82"/>
    <w:rsid w:val="2C944A6B"/>
    <w:rsid w:val="2D292414"/>
    <w:rsid w:val="2DB41501"/>
    <w:rsid w:val="2DBC590A"/>
    <w:rsid w:val="2DD27EFC"/>
    <w:rsid w:val="2E003030"/>
    <w:rsid w:val="2E223362"/>
    <w:rsid w:val="2E382F04"/>
    <w:rsid w:val="2E406410"/>
    <w:rsid w:val="2E715FB3"/>
    <w:rsid w:val="2E8B41FB"/>
    <w:rsid w:val="2EAD5BA8"/>
    <w:rsid w:val="2EC13C8C"/>
    <w:rsid w:val="2EE5151D"/>
    <w:rsid w:val="2EFC253F"/>
    <w:rsid w:val="2EFF33CC"/>
    <w:rsid w:val="2F0224EF"/>
    <w:rsid w:val="2F2C27E0"/>
    <w:rsid w:val="2F3A2BE4"/>
    <w:rsid w:val="2F474389"/>
    <w:rsid w:val="301962FB"/>
    <w:rsid w:val="3070399C"/>
    <w:rsid w:val="30AE206C"/>
    <w:rsid w:val="311A0516"/>
    <w:rsid w:val="312918B7"/>
    <w:rsid w:val="31490D9E"/>
    <w:rsid w:val="31B26B8D"/>
    <w:rsid w:val="31FD268E"/>
    <w:rsid w:val="320A32B1"/>
    <w:rsid w:val="32152697"/>
    <w:rsid w:val="32423F56"/>
    <w:rsid w:val="32B673F1"/>
    <w:rsid w:val="32DD2906"/>
    <w:rsid w:val="330E7492"/>
    <w:rsid w:val="333902FD"/>
    <w:rsid w:val="33692D91"/>
    <w:rsid w:val="337903B3"/>
    <w:rsid w:val="339C3F47"/>
    <w:rsid w:val="33A64141"/>
    <w:rsid w:val="33D85B02"/>
    <w:rsid w:val="34083395"/>
    <w:rsid w:val="34185AD1"/>
    <w:rsid w:val="34686CCC"/>
    <w:rsid w:val="34737EF4"/>
    <w:rsid w:val="34B52706"/>
    <w:rsid w:val="34CB3D8B"/>
    <w:rsid w:val="34E4628A"/>
    <w:rsid w:val="352B12C7"/>
    <w:rsid w:val="35706514"/>
    <w:rsid w:val="3577587E"/>
    <w:rsid w:val="35A91C12"/>
    <w:rsid w:val="35AA732F"/>
    <w:rsid w:val="35E651F0"/>
    <w:rsid w:val="365912D3"/>
    <w:rsid w:val="36672017"/>
    <w:rsid w:val="3669301F"/>
    <w:rsid w:val="36C4445C"/>
    <w:rsid w:val="3708616A"/>
    <w:rsid w:val="37194B6B"/>
    <w:rsid w:val="3726749D"/>
    <w:rsid w:val="37475CFD"/>
    <w:rsid w:val="37700A78"/>
    <w:rsid w:val="37706D57"/>
    <w:rsid w:val="378D6BBA"/>
    <w:rsid w:val="37D159E3"/>
    <w:rsid w:val="37D9675B"/>
    <w:rsid w:val="37E955A3"/>
    <w:rsid w:val="383B3D2F"/>
    <w:rsid w:val="38503E47"/>
    <w:rsid w:val="38E413CA"/>
    <w:rsid w:val="38ED4C24"/>
    <w:rsid w:val="38F565AB"/>
    <w:rsid w:val="39096BF1"/>
    <w:rsid w:val="39C47BA0"/>
    <w:rsid w:val="39D20CE0"/>
    <w:rsid w:val="3A866256"/>
    <w:rsid w:val="3AC8655C"/>
    <w:rsid w:val="3B772EE6"/>
    <w:rsid w:val="3B9107BD"/>
    <w:rsid w:val="3B9A353A"/>
    <w:rsid w:val="3C1E274F"/>
    <w:rsid w:val="3CB32D6B"/>
    <w:rsid w:val="3D485CCD"/>
    <w:rsid w:val="3D507E6D"/>
    <w:rsid w:val="3D6E33FA"/>
    <w:rsid w:val="3D787006"/>
    <w:rsid w:val="3DA969FD"/>
    <w:rsid w:val="3DAA5559"/>
    <w:rsid w:val="3DB232A9"/>
    <w:rsid w:val="3DB607B2"/>
    <w:rsid w:val="3DD97B6F"/>
    <w:rsid w:val="3DE265A5"/>
    <w:rsid w:val="3DE3568C"/>
    <w:rsid w:val="3E5A03D3"/>
    <w:rsid w:val="3E6E2514"/>
    <w:rsid w:val="3ECE7F6D"/>
    <w:rsid w:val="3EE84270"/>
    <w:rsid w:val="3EE87BFE"/>
    <w:rsid w:val="3F6C23C7"/>
    <w:rsid w:val="3FA109AD"/>
    <w:rsid w:val="3FBD6274"/>
    <w:rsid w:val="3FF71274"/>
    <w:rsid w:val="402969E9"/>
    <w:rsid w:val="405A1375"/>
    <w:rsid w:val="40D16D5F"/>
    <w:rsid w:val="40D76412"/>
    <w:rsid w:val="411364FF"/>
    <w:rsid w:val="413502B0"/>
    <w:rsid w:val="415E59D6"/>
    <w:rsid w:val="41854AA2"/>
    <w:rsid w:val="41CA7FE3"/>
    <w:rsid w:val="42064BB1"/>
    <w:rsid w:val="4213040A"/>
    <w:rsid w:val="4217687A"/>
    <w:rsid w:val="42235946"/>
    <w:rsid w:val="42313362"/>
    <w:rsid w:val="42B3244B"/>
    <w:rsid w:val="42CA14EF"/>
    <w:rsid w:val="42DE4D3B"/>
    <w:rsid w:val="42EE07CC"/>
    <w:rsid w:val="431D3B7F"/>
    <w:rsid w:val="432661E3"/>
    <w:rsid w:val="435034B4"/>
    <w:rsid w:val="43E57ED1"/>
    <w:rsid w:val="43F26D98"/>
    <w:rsid w:val="445F06D2"/>
    <w:rsid w:val="446A45A7"/>
    <w:rsid w:val="448A1BE5"/>
    <w:rsid w:val="449C7AAF"/>
    <w:rsid w:val="44A76604"/>
    <w:rsid w:val="44B54AA2"/>
    <w:rsid w:val="44EB2561"/>
    <w:rsid w:val="45027DBA"/>
    <w:rsid w:val="452E01AB"/>
    <w:rsid w:val="4581609A"/>
    <w:rsid w:val="458A25CB"/>
    <w:rsid w:val="4594431E"/>
    <w:rsid w:val="45B44DD1"/>
    <w:rsid w:val="461159B0"/>
    <w:rsid w:val="462F3359"/>
    <w:rsid w:val="46405ABD"/>
    <w:rsid w:val="46687F8D"/>
    <w:rsid w:val="47220EEB"/>
    <w:rsid w:val="475B3BB7"/>
    <w:rsid w:val="47B767A1"/>
    <w:rsid w:val="48003794"/>
    <w:rsid w:val="48131B9D"/>
    <w:rsid w:val="485A31F2"/>
    <w:rsid w:val="487A4C7F"/>
    <w:rsid w:val="487B635A"/>
    <w:rsid w:val="489E2066"/>
    <w:rsid w:val="48DB7F8E"/>
    <w:rsid w:val="493F7AD4"/>
    <w:rsid w:val="49406255"/>
    <w:rsid w:val="49515BFF"/>
    <w:rsid w:val="49795C9C"/>
    <w:rsid w:val="4981353C"/>
    <w:rsid w:val="49903830"/>
    <w:rsid w:val="49D91CC2"/>
    <w:rsid w:val="4A4D29FD"/>
    <w:rsid w:val="4A8E059E"/>
    <w:rsid w:val="4A913D72"/>
    <w:rsid w:val="4AC974C5"/>
    <w:rsid w:val="4AD47478"/>
    <w:rsid w:val="4ADF26AB"/>
    <w:rsid w:val="4AF5201B"/>
    <w:rsid w:val="4B054DFC"/>
    <w:rsid w:val="4B472154"/>
    <w:rsid w:val="4B5B40EA"/>
    <w:rsid w:val="4B8820A0"/>
    <w:rsid w:val="4BC724B8"/>
    <w:rsid w:val="4BC87231"/>
    <w:rsid w:val="4BFE7372"/>
    <w:rsid w:val="4C2F1767"/>
    <w:rsid w:val="4D2A5CE8"/>
    <w:rsid w:val="4D7066F8"/>
    <w:rsid w:val="4DA0547C"/>
    <w:rsid w:val="4DD64752"/>
    <w:rsid w:val="4DF53063"/>
    <w:rsid w:val="4ED45EB1"/>
    <w:rsid w:val="4EDE3E17"/>
    <w:rsid w:val="4EE8625A"/>
    <w:rsid w:val="4F065451"/>
    <w:rsid w:val="4F0B524C"/>
    <w:rsid w:val="4F182408"/>
    <w:rsid w:val="4F4A242D"/>
    <w:rsid w:val="4F60222D"/>
    <w:rsid w:val="4F7735F7"/>
    <w:rsid w:val="4F817662"/>
    <w:rsid w:val="4F834A7E"/>
    <w:rsid w:val="4F862134"/>
    <w:rsid w:val="4FC63F82"/>
    <w:rsid w:val="4FF61657"/>
    <w:rsid w:val="509365F4"/>
    <w:rsid w:val="50CE3BDA"/>
    <w:rsid w:val="50D822E2"/>
    <w:rsid w:val="50DB77A4"/>
    <w:rsid w:val="50E47800"/>
    <w:rsid w:val="510A2E65"/>
    <w:rsid w:val="513D0544"/>
    <w:rsid w:val="51AC557D"/>
    <w:rsid w:val="51F5280B"/>
    <w:rsid w:val="52150865"/>
    <w:rsid w:val="523E7776"/>
    <w:rsid w:val="52486D16"/>
    <w:rsid w:val="5253327F"/>
    <w:rsid w:val="525705CF"/>
    <w:rsid w:val="52687666"/>
    <w:rsid w:val="52740CFD"/>
    <w:rsid w:val="527C15D4"/>
    <w:rsid w:val="528B631A"/>
    <w:rsid w:val="52A636D5"/>
    <w:rsid w:val="52D1309E"/>
    <w:rsid w:val="52E713AC"/>
    <w:rsid w:val="52F14B19"/>
    <w:rsid w:val="53271E68"/>
    <w:rsid w:val="532A0FEA"/>
    <w:rsid w:val="53B219E6"/>
    <w:rsid w:val="53BE0992"/>
    <w:rsid w:val="53FC61DA"/>
    <w:rsid w:val="54066B71"/>
    <w:rsid w:val="5439338F"/>
    <w:rsid w:val="547E0F01"/>
    <w:rsid w:val="54B45D14"/>
    <w:rsid w:val="54EF7049"/>
    <w:rsid w:val="55284BE4"/>
    <w:rsid w:val="553E1036"/>
    <w:rsid w:val="554D34E6"/>
    <w:rsid w:val="558C2DB5"/>
    <w:rsid w:val="55F145C0"/>
    <w:rsid w:val="56374F9B"/>
    <w:rsid w:val="5656053C"/>
    <w:rsid w:val="566C1DED"/>
    <w:rsid w:val="56B63CA6"/>
    <w:rsid w:val="56C11AC7"/>
    <w:rsid w:val="56C2449A"/>
    <w:rsid w:val="56C34B7D"/>
    <w:rsid w:val="56E56980"/>
    <w:rsid w:val="57422667"/>
    <w:rsid w:val="575A2AF6"/>
    <w:rsid w:val="57C748AA"/>
    <w:rsid w:val="58086C74"/>
    <w:rsid w:val="585F4B28"/>
    <w:rsid w:val="589E71AD"/>
    <w:rsid w:val="58AC2725"/>
    <w:rsid w:val="58D772DF"/>
    <w:rsid w:val="58E15DBA"/>
    <w:rsid w:val="58E809E4"/>
    <w:rsid w:val="59145A37"/>
    <w:rsid w:val="592731C6"/>
    <w:rsid w:val="593E3205"/>
    <w:rsid w:val="596263EF"/>
    <w:rsid w:val="59AE7071"/>
    <w:rsid w:val="59B138D2"/>
    <w:rsid w:val="5A8145D5"/>
    <w:rsid w:val="5AA86DCF"/>
    <w:rsid w:val="5AF1581C"/>
    <w:rsid w:val="5B0A4C17"/>
    <w:rsid w:val="5B14240E"/>
    <w:rsid w:val="5B276677"/>
    <w:rsid w:val="5B2C15AF"/>
    <w:rsid w:val="5B2E40FC"/>
    <w:rsid w:val="5B4D6C68"/>
    <w:rsid w:val="5B9654F0"/>
    <w:rsid w:val="5BBF10FC"/>
    <w:rsid w:val="5BC4216D"/>
    <w:rsid w:val="5BF21A85"/>
    <w:rsid w:val="5C250D24"/>
    <w:rsid w:val="5C39366A"/>
    <w:rsid w:val="5C832E2A"/>
    <w:rsid w:val="5CD26234"/>
    <w:rsid w:val="5D06225F"/>
    <w:rsid w:val="5D2E602C"/>
    <w:rsid w:val="5D364FC2"/>
    <w:rsid w:val="5D7D14CF"/>
    <w:rsid w:val="5D7E7EBB"/>
    <w:rsid w:val="5DAF4F57"/>
    <w:rsid w:val="5DC8577E"/>
    <w:rsid w:val="5DEA35FD"/>
    <w:rsid w:val="5E4B6FDB"/>
    <w:rsid w:val="5E714F51"/>
    <w:rsid w:val="5E840B40"/>
    <w:rsid w:val="5E85750E"/>
    <w:rsid w:val="5E900100"/>
    <w:rsid w:val="5EAB5F3F"/>
    <w:rsid w:val="5EC75197"/>
    <w:rsid w:val="5EDE664C"/>
    <w:rsid w:val="5F215FB5"/>
    <w:rsid w:val="5F38374E"/>
    <w:rsid w:val="5F62635E"/>
    <w:rsid w:val="5F744483"/>
    <w:rsid w:val="5F7F4E3E"/>
    <w:rsid w:val="5F937D0B"/>
    <w:rsid w:val="5F9B7DC3"/>
    <w:rsid w:val="5FC871DC"/>
    <w:rsid w:val="5FF713DD"/>
    <w:rsid w:val="602F3C22"/>
    <w:rsid w:val="604C32EC"/>
    <w:rsid w:val="6090471A"/>
    <w:rsid w:val="60955243"/>
    <w:rsid w:val="60B515CF"/>
    <w:rsid w:val="60E44361"/>
    <w:rsid w:val="611305DC"/>
    <w:rsid w:val="61B60ACA"/>
    <w:rsid w:val="62311869"/>
    <w:rsid w:val="625D405A"/>
    <w:rsid w:val="627843D6"/>
    <w:rsid w:val="629E51B2"/>
    <w:rsid w:val="62C514F6"/>
    <w:rsid w:val="62CF63C2"/>
    <w:rsid w:val="635C4EBF"/>
    <w:rsid w:val="64652CBF"/>
    <w:rsid w:val="64F73963"/>
    <w:rsid w:val="65016B8B"/>
    <w:rsid w:val="65023BFB"/>
    <w:rsid w:val="65281AFD"/>
    <w:rsid w:val="65B22815"/>
    <w:rsid w:val="667462F8"/>
    <w:rsid w:val="668C4134"/>
    <w:rsid w:val="66971C45"/>
    <w:rsid w:val="66AF245D"/>
    <w:rsid w:val="66FE76F0"/>
    <w:rsid w:val="6714410C"/>
    <w:rsid w:val="673238D8"/>
    <w:rsid w:val="6734290C"/>
    <w:rsid w:val="67644401"/>
    <w:rsid w:val="68311E91"/>
    <w:rsid w:val="68584DD9"/>
    <w:rsid w:val="686A07F9"/>
    <w:rsid w:val="68BC270D"/>
    <w:rsid w:val="68CF4480"/>
    <w:rsid w:val="68D42344"/>
    <w:rsid w:val="68DA0C11"/>
    <w:rsid w:val="69683F9E"/>
    <w:rsid w:val="699960AF"/>
    <w:rsid w:val="69DB1982"/>
    <w:rsid w:val="6A304343"/>
    <w:rsid w:val="6A6242FB"/>
    <w:rsid w:val="6A6D2BBA"/>
    <w:rsid w:val="6A7100BB"/>
    <w:rsid w:val="6A762169"/>
    <w:rsid w:val="6A984198"/>
    <w:rsid w:val="6AA6545D"/>
    <w:rsid w:val="6AC044D0"/>
    <w:rsid w:val="6ADD5F32"/>
    <w:rsid w:val="6B23756D"/>
    <w:rsid w:val="6B5C2500"/>
    <w:rsid w:val="6B951FC6"/>
    <w:rsid w:val="6BAB6A71"/>
    <w:rsid w:val="6BB1040F"/>
    <w:rsid w:val="6C573F5D"/>
    <w:rsid w:val="6C5B1153"/>
    <w:rsid w:val="6C6C7B9D"/>
    <w:rsid w:val="6C7F523C"/>
    <w:rsid w:val="6CAC1C5D"/>
    <w:rsid w:val="6CFB6918"/>
    <w:rsid w:val="6D3D654B"/>
    <w:rsid w:val="6D715451"/>
    <w:rsid w:val="6D970E30"/>
    <w:rsid w:val="6DAA5CC6"/>
    <w:rsid w:val="6DB624DD"/>
    <w:rsid w:val="6DEB424E"/>
    <w:rsid w:val="6E61153D"/>
    <w:rsid w:val="6EAB06D2"/>
    <w:rsid w:val="6EAC5934"/>
    <w:rsid w:val="6EB75BBF"/>
    <w:rsid w:val="6ED63E82"/>
    <w:rsid w:val="6F0B1ABF"/>
    <w:rsid w:val="6F0D17DA"/>
    <w:rsid w:val="6F1654F8"/>
    <w:rsid w:val="6F476298"/>
    <w:rsid w:val="6FA26589"/>
    <w:rsid w:val="6FB0301C"/>
    <w:rsid w:val="6FB41801"/>
    <w:rsid w:val="700C4F12"/>
    <w:rsid w:val="702F37F7"/>
    <w:rsid w:val="70380156"/>
    <w:rsid w:val="704926EC"/>
    <w:rsid w:val="70B651D8"/>
    <w:rsid w:val="70C43887"/>
    <w:rsid w:val="7173566B"/>
    <w:rsid w:val="71B13F89"/>
    <w:rsid w:val="71C34A74"/>
    <w:rsid w:val="71E579CB"/>
    <w:rsid w:val="71F2540F"/>
    <w:rsid w:val="720D3037"/>
    <w:rsid w:val="72290412"/>
    <w:rsid w:val="729D39EF"/>
    <w:rsid w:val="72AD2120"/>
    <w:rsid w:val="72F0518E"/>
    <w:rsid w:val="73210439"/>
    <w:rsid w:val="73354E9F"/>
    <w:rsid w:val="733C70BC"/>
    <w:rsid w:val="736C1A79"/>
    <w:rsid w:val="73966319"/>
    <w:rsid w:val="73A92081"/>
    <w:rsid w:val="73C013F4"/>
    <w:rsid w:val="73D10E10"/>
    <w:rsid w:val="73F0651C"/>
    <w:rsid w:val="74226C6E"/>
    <w:rsid w:val="744A28B1"/>
    <w:rsid w:val="74706949"/>
    <w:rsid w:val="748A7775"/>
    <w:rsid w:val="74A009B1"/>
    <w:rsid w:val="74DB1398"/>
    <w:rsid w:val="750363AC"/>
    <w:rsid w:val="75073CF3"/>
    <w:rsid w:val="756273D2"/>
    <w:rsid w:val="75E057D0"/>
    <w:rsid w:val="763B613C"/>
    <w:rsid w:val="764F5CA0"/>
    <w:rsid w:val="76A86618"/>
    <w:rsid w:val="76AF426C"/>
    <w:rsid w:val="76EA7B79"/>
    <w:rsid w:val="770A41CB"/>
    <w:rsid w:val="77443AED"/>
    <w:rsid w:val="77C20F19"/>
    <w:rsid w:val="77D55734"/>
    <w:rsid w:val="78741408"/>
    <w:rsid w:val="78C7595D"/>
    <w:rsid w:val="79412F36"/>
    <w:rsid w:val="799F7723"/>
    <w:rsid w:val="79E83A59"/>
    <w:rsid w:val="7A492E77"/>
    <w:rsid w:val="7A6953E7"/>
    <w:rsid w:val="7AE56613"/>
    <w:rsid w:val="7AEC1877"/>
    <w:rsid w:val="7B5D22A0"/>
    <w:rsid w:val="7C15454A"/>
    <w:rsid w:val="7C2617C3"/>
    <w:rsid w:val="7C3236E0"/>
    <w:rsid w:val="7C3C57B9"/>
    <w:rsid w:val="7C515D6E"/>
    <w:rsid w:val="7C750D52"/>
    <w:rsid w:val="7C843E95"/>
    <w:rsid w:val="7CDD3948"/>
    <w:rsid w:val="7DEA1167"/>
    <w:rsid w:val="7DED2858"/>
    <w:rsid w:val="7E0F28D2"/>
    <w:rsid w:val="7E1C626B"/>
    <w:rsid w:val="7E637343"/>
    <w:rsid w:val="7E706109"/>
    <w:rsid w:val="7E955390"/>
    <w:rsid w:val="7EBD284D"/>
    <w:rsid w:val="7ED82460"/>
    <w:rsid w:val="7EDC08F3"/>
    <w:rsid w:val="7EF57149"/>
    <w:rsid w:val="7F18358D"/>
    <w:rsid w:val="7F9009D0"/>
    <w:rsid w:val="7F9F0C79"/>
    <w:rsid w:val="7FCE2065"/>
    <w:rsid w:val="7FED4797"/>
    <w:rsid w:val="7FFC725E"/>
    <w:rsid w:val="7FFF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qFormat/>
    <w:rPr>
      <w:b/>
      <w:sz w:val="32"/>
    </w:rPr>
  </w:style>
  <w:style w:type="paragraph" w:styleId="a4">
    <w:name w:val="header"/>
    <w:basedOn w:val="a"/>
    <w:link w:val="Char"/>
    <w:rsid w:val="00995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51AB"/>
    <w:rPr>
      <w:rFonts w:asciiTheme="minorHAnsi" w:eastAsiaTheme="minorEastAsia" w:hAnsiTheme="minorHAnsi" w:cstheme="minorBidi"/>
      <w:kern w:val="2"/>
      <w:sz w:val="18"/>
      <w:szCs w:val="18"/>
    </w:rPr>
  </w:style>
  <w:style w:type="paragraph" w:styleId="a5">
    <w:name w:val="footer"/>
    <w:basedOn w:val="a"/>
    <w:link w:val="Char0"/>
    <w:rsid w:val="009951AB"/>
    <w:pPr>
      <w:tabs>
        <w:tab w:val="center" w:pos="4153"/>
        <w:tab w:val="right" w:pos="8306"/>
      </w:tabs>
      <w:snapToGrid w:val="0"/>
      <w:jc w:val="left"/>
    </w:pPr>
    <w:rPr>
      <w:sz w:val="18"/>
      <w:szCs w:val="18"/>
    </w:rPr>
  </w:style>
  <w:style w:type="character" w:customStyle="1" w:styleId="Char0">
    <w:name w:val="页脚 Char"/>
    <w:basedOn w:val="a0"/>
    <w:link w:val="a5"/>
    <w:rsid w:val="009951A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qFormat/>
    <w:rPr>
      <w:b/>
      <w:sz w:val="32"/>
    </w:rPr>
  </w:style>
  <w:style w:type="paragraph" w:styleId="a4">
    <w:name w:val="header"/>
    <w:basedOn w:val="a"/>
    <w:link w:val="Char"/>
    <w:rsid w:val="00995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51AB"/>
    <w:rPr>
      <w:rFonts w:asciiTheme="minorHAnsi" w:eastAsiaTheme="minorEastAsia" w:hAnsiTheme="minorHAnsi" w:cstheme="minorBidi"/>
      <w:kern w:val="2"/>
      <w:sz w:val="18"/>
      <w:szCs w:val="18"/>
    </w:rPr>
  </w:style>
  <w:style w:type="paragraph" w:styleId="a5">
    <w:name w:val="footer"/>
    <w:basedOn w:val="a"/>
    <w:link w:val="Char0"/>
    <w:rsid w:val="009951AB"/>
    <w:pPr>
      <w:tabs>
        <w:tab w:val="center" w:pos="4153"/>
        <w:tab w:val="right" w:pos="8306"/>
      </w:tabs>
      <w:snapToGrid w:val="0"/>
      <w:jc w:val="left"/>
    </w:pPr>
    <w:rPr>
      <w:sz w:val="18"/>
      <w:szCs w:val="18"/>
    </w:rPr>
  </w:style>
  <w:style w:type="character" w:customStyle="1" w:styleId="Char0">
    <w:name w:val="页脚 Char"/>
    <w:basedOn w:val="a0"/>
    <w:link w:val="a5"/>
    <w:rsid w:val="009951A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2615</Words>
  <Characters>14912</Characters>
  <Application>Microsoft Office Word</Application>
  <DocSecurity>0</DocSecurity>
  <Lines>124</Lines>
  <Paragraphs>34</Paragraphs>
  <ScaleCrop>false</ScaleCrop>
  <Company>Microsoft</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oaadmin</cp:lastModifiedBy>
  <cp:revision>2</cp:revision>
  <cp:lastPrinted>2021-10-22T06:46:00Z</cp:lastPrinted>
  <dcterms:created xsi:type="dcterms:W3CDTF">2021-11-26T03:44:00Z</dcterms:created>
  <dcterms:modified xsi:type="dcterms:W3CDTF">2021-11-26T03:44:00Z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